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69325" w14:textId="77777777" w:rsidR="00850F8E" w:rsidRPr="00850F8E" w:rsidRDefault="00850F8E" w:rsidP="002E4AEC">
      <w:pPr>
        <w:jc w:val="center"/>
        <w:rPr>
          <w:b/>
          <w:bCs/>
          <w:lang w:val="x-none"/>
        </w:rPr>
      </w:pPr>
      <w:r w:rsidRPr="00850F8E">
        <w:rPr>
          <w:b/>
          <w:bCs/>
          <w:lang w:val="x-none"/>
        </w:rPr>
        <w:t>MUNKAMEGOSZTÁSI MEGÁLLAPODÁS</w:t>
      </w:r>
    </w:p>
    <w:p w14:paraId="7670CE9E" w14:textId="008B0B72" w:rsidR="00850F8E" w:rsidRPr="00850F8E" w:rsidRDefault="00850F8E" w:rsidP="00850F8E">
      <w:r w:rsidRPr="00850F8E">
        <w:tab/>
      </w:r>
      <w:r w:rsidRPr="00850F8E">
        <w:tab/>
      </w:r>
      <w:r w:rsidRPr="00850F8E">
        <w:tab/>
      </w:r>
      <w:r w:rsidRPr="00850F8E">
        <w:tab/>
      </w:r>
      <w:r w:rsidRPr="00850F8E">
        <w:tab/>
      </w:r>
    </w:p>
    <w:p w14:paraId="60B37EA7" w14:textId="77777777" w:rsidR="00850F8E" w:rsidRPr="00850F8E" w:rsidRDefault="00850F8E" w:rsidP="00EC2630">
      <w:pPr>
        <w:pStyle w:val="Nincstrkz"/>
        <w:spacing w:line="276" w:lineRule="auto"/>
        <w:jc w:val="both"/>
      </w:pPr>
      <w:r w:rsidRPr="00850F8E">
        <w:t xml:space="preserve">Amely létrejött egyrészről </w:t>
      </w:r>
    </w:p>
    <w:p w14:paraId="4833A017" w14:textId="77777777" w:rsidR="002E4AEC" w:rsidRDefault="002E4AEC" w:rsidP="00EC2630">
      <w:pPr>
        <w:pStyle w:val="Nincstrkz"/>
        <w:spacing w:line="276" w:lineRule="auto"/>
        <w:jc w:val="both"/>
        <w:rPr>
          <w:b/>
          <w:bCs/>
        </w:rPr>
      </w:pPr>
    </w:p>
    <w:p w14:paraId="610EC53A" w14:textId="76B9926F" w:rsidR="00850F8E" w:rsidRPr="00850F8E" w:rsidRDefault="00A61959" w:rsidP="00EC2630">
      <w:pPr>
        <w:pStyle w:val="Nincstrkz"/>
        <w:spacing w:line="276" w:lineRule="auto"/>
        <w:jc w:val="both"/>
      </w:pPr>
      <w:r w:rsidRPr="00EC2630">
        <w:rPr>
          <w:b/>
          <w:bCs/>
        </w:rPr>
        <w:t>a Magyarországi</w:t>
      </w:r>
      <w:r w:rsidR="00850F8E" w:rsidRPr="00EC2630">
        <w:rPr>
          <w:b/>
          <w:bCs/>
        </w:rPr>
        <w:t xml:space="preserve"> </w:t>
      </w:r>
      <w:r w:rsidR="00850F8E" w:rsidRPr="00850F8E">
        <w:rPr>
          <w:b/>
        </w:rPr>
        <w:t>Romák Országos Önkormányzata Hivatala</w:t>
      </w:r>
      <w:r w:rsidR="00850F8E" w:rsidRPr="00850F8E">
        <w:t xml:space="preserve"> </w:t>
      </w:r>
      <w:r w:rsidR="00850F8E" w:rsidRPr="00850F8E">
        <w:rPr>
          <w:b/>
        </w:rPr>
        <w:t>(</w:t>
      </w:r>
      <w:r w:rsidR="00850F8E" w:rsidRPr="00850F8E">
        <w:t xml:space="preserve">képviseli: Nagy Zsolt hivatalvezető, székhelye 1053 Budapest, Dohány u. 75.) továbbiakban: </w:t>
      </w:r>
      <w:r w:rsidR="00850F8E" w:rsidRPr="00850F8E">
        <w:rPr>
          <w:b/>
        </w:rPr>
        <w:t>Hivatal</w:t>
      </w:r>
      <w:r w:rsidR="00850F8E" w:rsidRPr="00850F8E">
        <w:t xml:space="preserve">, mint gazdasági szervezettel rendelkező költségvetési szerv, </w:t>
      </w:r>
    </w:p>
    <w:p w14:paraId="0EB125E1" w14:textId="77777777" w:rsidR="00850F8E" w:rsidRDefault="00850F8E" w:rsidP="00EC2630">
      <w:pPr>
        <w:pStyle w:val="Nincstrkz"/>
        <w:spacing w:line="276" w:lineRule="auto"/>
        <w:jc w:val="both"/>
      </w:pPr>
      <w:r w:rsidRPr="00850F8E">
        <w:t xml:space="preserve">másrészről </w:t>
      </w:r>
    </w:p>
    <w:p w14:paraId="5CCB1A37" w14:textId="77777777" w:rsidR="002E4AEC" w:rsidRPr="00850F8E" w:rsidRDefault="002E4AEC" w:rsidP="00EC2630">
      <w:pPr>
        <w:pStyle w:val="Nincstrkz"/>
        <w:spacing w:line="276" w:lineRule="auto"/>
        <w:jc w:val="both"/>
        <w:rPr>
          <w:b/>
        </w:rPr>
      </w:pPr>
    </w:p>
    <w:p w14:paraId="4AEA7F46" w14:textId="64BF4E7F" w:rsidR="00850F8E" w:rsidRPr="00850F8E" w:rsidRDefault="00850F8E" w:rsidP="00652A06">
      <w:pPr>
        <w:jc w:val="both"/>
      </w:pPr>
      <w:r w:rsidRPr="00850F8E">
        <w:rPr>
          <w:bCs/>
        </w:rPr>
        <w:t>az</w:t>
      </w:r>
      <w:r w:rsidRPr="00850F8E">
        <w:rPr>
          <w:b/>
        </w:rPr>
        <w:t xml:space="preserve"> </w:t>
      </w:r>
      <w:r w:rsidR="002B6E30">
        <w:rPr>
          <w:b/>
        </w:rPr>
        <w:t>Tiszapüspöki Általános Iskola</w:t>
      </w:r>
      <w:r w:rsidR="008E07F0" w:rsidRPr="008E07F0">
        <w:rPr>
          <w:bCs/>
        </w:rPr>
        <w:t xml:space="preserve"> (</w:t>
      </w:r>
      <w:r w:rsidRPr="008E07F0">
        <w:rPr>
          <w:bCs/>
        </w:rPr>
        <w:t>k</w:t>
      </w:r>
      <w:r w:rsidRPr="00850F8E">
        <w:t xml:space="preserve">épviseli: </w:t>
      </w:r>
      <w:r w:rsidR="004D5E5E">
        <w:t>Oravecz Tivadar</w:t>
      </w:r>
      <w:r w:rsidR="00D01B8A">
        <w:t xml:space="preserve"> </w:t>
      </w:r>
      <w:r w:rsidR="00254C0F">
        <w:t>igazgató, intézményvezető</w:t>
      </w:r>
      <w:r w:rsidR="00652A06">
        <w:t>)</w:t>
      </w:r>
      <w:r w:rsidRPr="00850F8E">
        <w:t xml:space="preserve"> székhelye: </w:t>
      </w:r>
      <w:r w:rsidR="00D01B8A" w:rsidRPr="001B3885">
        <w:rPr>
          <w:rFonts w:cs="Arial"/>
          <w:color w:val="000000"/>
          <w:shd w:val="clear" w:color="auto" w:fill="FFFFFF"/>
        </w:rPr>
        <w:t>5211 Tiszapüspöki, Fő út 85.</w:t>
      </w:r>
      <w:r w:rsidR="008E07F0" w:rsidRPr="001B3885">
        <w:rPr>
          <w:rFonts w:cs="Arial"/>
          <w:color w:val="000000"/>
          <w:shd w:val="clear" w:color="auto" w:fill="FFFFFF"/>
        </w:rPr>
        <w:t>,</w:t>
      </w:r>
      <w:r w:rsidR="008E07F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E07F0" w:rsidRPr="00850F8E">
        <w:t>mint</w:t>
      </w:r>
      <w:r w:rsidRPr="00850F8E">
        <w:t xml:space="preserve"> gazdasági szervezettel nem rendelkező költségvetési szerv </w:t>
      </w:r>
      <w:r w:rsidR="00091777">
        <w:t>(</w:t>
      </w:r>
      <w:r w:rsidRPr="00850F8E">
        <w:t xml:space="preserve">a továbbiakban: </w:t>
      </w:r>
      <w:r w:rsidR="00D63356" w:rsidRPr="00850F8E">
        <w:rPr>
          <w:b/>
        </w:rPr>
        <w:t>Intézmény)</w:t>
      </w:r>
      <w:r w:rsidRPr="00850F8E">
        <w:t xml:space="preserve"> </w:t>
      </w:r>
    </w:p>
    <w:p w14:paraId="21217A1F" w14:textId="522DEC71" w:rsidR="00850F8E" w:rsidRPr="00850F8E" w:rsidRDefault="00850F8E" w:rsidP="00EC2630">
      <w:pPr>
        <w:pStyle w:val="Nincstrkz"/>
        <w:spacing w:after="120" w:line="276" w:lineRule="auto"/>
        <w:jc w:val="both"/>
      </w:pPr>
      <w:r w:rsidRPr="00850F8E">
        <w:t xml:space="preserve">között (a továbbiakban együttesen: Felek), az államháztartásról szóló 2011. évi CXCV. törvény (továbbiakban Áht.), valamint az államháztartási törvény végrehajtásáról szóló 368/2011. (XII.31.) Korm.rendelet (továbbiakban </w:t>
      </w:r>
      <w:proofErr w:type="spellStart"/>
      <w:r w:rsidRPr="00850F8E">
        <w:t>Ávr</w:t>
      </w:r>
      <w:proofErr w:type="spellEnd"/>
      <w:r w:rsidRPr="00850F8E">
        <w:t xml:space="preserve">.) 9.§ (5) bekezdésében </w:t>
      </w:r>
      <w:r w:rsidR="004D5E5E" w:rsidRPr="00850F8E">
        <w:t>szabályozott</w:t>
      </w:r>
      <w:r w:rsidR="004D5E5E">
        <w:t>a</w:t>
      </w:r>
      <w:r w:rsidR="004D5E5E" w:rsidRPr="00850F8E">
        <w:t>k</w:t>
      </w:r>
      <w:r w:rsidRPr="00850F8E">
        <w:t xml:space="preserve"> alapján, az alábbiak szerint: </w:t>
      </w:r>
    </w:p>
    <w:p w14:paraId="5D78DCD2" w14:textId="4E740965" w:rsidR="00E74573" w:rsidRPr="00850F8E" w:rsidRDefault="00E74573" w:rsidP="00A91DCB">
      <w:pPr>
        <w:jc w:val="both"/>
        <w:rPr>
          <w:bCs/>
        </w:rPr>
      </w:pPr>
      <w:r w:rsidRPr="00E74573">
        <w:t xml:space="preserve"> </w:t>
      </w:r>
      <w:r w:rsidRPr="00850F8E">
        <w:t xml:space="preserve">Az Intézmény részére, a pénzügyi, számviteli rend betartásával az </w:t>
      </w:r>
      <w:proofErr w:type="spellStart"/>
      <w:r w:rsidRPr="00850F8E">
        <w:t>Ávr</w:t>
      </w:r>
      <w:proofErr w:type="spellEnd"/>
      <w:r w:rsidRPr="00850F8E">
        <w:t xml:space="preserve">. 9.§ (1) bekezdése alapján a tervezési, gazdálkodási, finanszírozási, adatszolgáltatási és beszámolási, továbbá a működtetéssel, üzemeltetéssel, a vagyon használatával, védelmével összefüggő feladatainak ellátására, </w:t>
      </w:r>
      <w:r w:rsidRPr="00850F8E">
        <w:rPr>
          <w:bCs/>
        </w:rPr>
        <w:t>Magyarországi Romák Országos Önkormányzata Közgyűlése a Magyarországi Romák Országos Önkormányzata Hivatalát jelölte ki.</w:t>
      </w:r>
    </w:p>
    <w:p w14:paraId="0195C6D5" w14:textId="0463D17D" w:rsidR="001422C8" w:rsidRDefault="00850F8E" w:rsidP="00850F8E">
      <w:r w:rsidRPr="00850F8E">
        <w:t xml:space="preserve">Felek az </w:t>
      </w:r>
      <w:proofErr w:type="spellStart"/>
      <w:r w:rsidRPr="00850F8E">
        <w:t>Ávr</w:t>
      </w:r>
      <w:proofErr w:type="spellEnd"/>
      <w:r w:rsidRPr="00850F8E">
        <w:t xml:space="preserve">. 9.§ (5) és (5a) bekezdése alapján, az Áht. 10.§ (4a) és (4b) és a (4) bekezdés szerint a munkamegosztás és felelősségvállalás rendjét jelen megállapodásban rögzítik. </w:t>
      </w:r>
    </w:p>
    <w:p w14:paraId="7AB9354A" w14:textId="7EB88AC1" w:rsidR="00850F8E" w:rsidRPr="008413F2" w:rsidRDefault="002E4AEC" w:rsidP="008413F2">
      <w:pPr>
        <w:jc w:val="center"/>
        <w:rPr>
          <w:b/>
          <w:sz w:val="26"/>
          <w:szCs w:val="26"/>
          <w:lang w:val="x-none"/>
        </w:rPr>
      </w:pPr>
      <w:r w:rsidRPr="008413F2">
        <w:rPr>
          <w:b/>
          <w:sz w:val="26"/>
          <w:szCs w:val="26"/>
        </w:rPr>
        <w:t>I.</w:t>
      </w:r>
      <w:r w:rsidR="00850F8E" w:rsidRPr="008413F2">
        <w:rPr>
          <w:b/>
          <w:sz w:val="26"/>
          <w:szCs w:val="26"/>
        </w:rPr>
        <w:t xml:space="preserve"> Általános rendelkezések</w:t>
      </w:r>
    </w:p>
    <w:p w14:paraId="679258F3" w14:textId="77777777" w:rsidR="00850F8E" w:rsidRPr="00850F8E" w:rsidRDefault="00850F8E" w:rsidP="00850F8E"/>
    <w:p w14:paraId="54C25078" w14:textId="6BDF0E65" w:rsidR="00850F8E" w:rsidRPr="00A86865" w:rsidRDefault="008413F2" w:rsidP="00850F8E">
      <w:pPr>
        <w:rPr>
          <w:b/>
          <w:iCs/>
        </w:rPr>
      </w:pPr>
      <w:r>
        <w:rPr>
          <w:b/>
          <w:iCs/>
        </w:rPr>
        <w:t>1</w:t>
      </w:r>
      <w:r w:rsidR="00850F8E" w:rsidRPr="00850F8E">
        <w:rPr>
          <w:b/>
          <w:iCs/>
        </w:rPr>
        <w:t>.  A megállapodás célja:</w:t>
      </w:r>
    </w:p>
    <w:p w14:paraId="45F55BC7" w14:textId="77960C70" w:rsidR="00F278DF" w:rsidRDefault="00261FD8" w:rsidP="001C2C9A">
      <w:pPr>
        <w:spacing w:line="240" w:lineRule="auto"/>
        <w:jc w:val="both"/>
        <w:rPr>
          <w:bCs/>
          <w:iCs/>
        </w:rPr>
      </w:pPr>
      <w:r>
        <w:rPr>
          <w:bCs/>
          <w:iCs/>
        </w:rPr>
        <w:t xml:space="preserve">2.1. </w:t>
      </w:r>
      <w:r w:rsidR="00F278DF" w:rsidRPr="00F30EAE">
        <w:rPr>
          <w:bCs/>
          <w:iCs/>
        </w:rPr>
        <w:t>Jelen munkamegosztási megállapodás célja, hogy a pénzügyi, számviteli rend betartásával a munkamegosztás és felelősségvállalás szakszerű rendjének szabályozása mellett segítse az eredményes, gazdaságos és hatékony intézményi gazdálkodást, ennek érdekében biztosítsa a szervezeti feltételeket, továbbá biztosítsa a vonatkozó jogszabályok betartását a hatékony együttműködés során, valamint egyértelműen rögzítse a feladat-, hatás- és felelősségi körök megosztását.</w:t>
      </w:r>
    </w:p>
    <w:p w14:paraId="3115D297" w14:textId="707A6E76" w:rsidR="003B1CA6" w:rsidRPr="00850F8E" w:rsidRDefault="003B1CA6" w:rsidP="001C2C9A">
      <w:pPr>
        <w:spacing w:line="240" w:lineRule="auto"/>
        <w:jc w:val="both"/>
        <w:rPr>
          <w:bCs/>
          <w:iCs/>
        </w:rPr>
      </w:pPr>
      <w:r w:rsidRPr="003B1CA6">
        <w:rPr>
          <w:bCs/>
          <w:iCs/>
        </w:rPr>
        <w:t xml:space="preserve">Az </w:t>
      </w:r>
      <w:r>
        <w:rPr>
          <w:bCs/>
          <w:iCs/>
        </w:rPr>
        <w:t xml:space="preserve">Intézmény </w:t>
      </w:r>
      <w:r w:rsidRPr="003B1CA6">
        <w:rPr>
          <w:bCs/>
          <w:iCs/>
        </w:rPr>
        <w:t xml:space="preserve">és a </w:t>
      </w:r>
      <w:r>
        <w:rPr>
          <w:bCs/>
          <w:iCs/>
        </w:rPr>
        <w:t xml:space="preserve">Hivatal </w:t>
      </w:r>
      <w:r w:rsidRPr="003B1CA6">
        <w:rPr>
          <w:bCs/>
          <w:iCs/>
        </w:rPr>
        <w:t>közösen</w:t>
      </w:r>
      <w:r w:rsidRPr="003B1CA6">
        <w:rPr>
          <w:b/>
          <w:bCs/>
          <w:iCs/>
        </w:rPr>
        <w:t xml:space="preserve"> </w:t>
      </w:r>
      <w:r w:rsidRPr="003B1CA6">
        <w:rPr>
          <w:bCs/>
          <w:iCs/>
        </w:rPr>
        <w:t>felelősek a munkamegosztás megszervezéséért és végrehajtásáért, a belső kontrollrendszer kialakításáért és működtetéséért.</w:t>
      </w:r>
    </w:p>
    <w:p w14:paraId="3CA08D33" w14:textId="77777777" w:rsidR="00850F8E" w:rsidRPr="00850F8E" w:rsidRDefault="00850F8E" w:rsidP="001C2C9A">
      <w:pPr>
        <w:spacing w:line="240" w:lineRule="auto"/>
        <w:jc w:val="both"/>
      </w:pPr>
      <w:r w:rsidRPr="00850F8E">
        <w:t>2.2. A felek megállapodnak abban, hogy együttműködésüket a mindenkori költségvetési törvény, az államháztartásról szóló 2011. évi CXCV. törvény, az államháztartásról szóló törvény végrehajtásáról szóló 368/2011.(XII.31.) Korm. rendelet, a számvitelről szóló 2000. évi C. törvény, a 4/2013. (I.11.) Korm. rendelet az államháztartás számviteléről, a 38/2013. 2.3. (IX.19.) NGM rendelet az államháztartásban felmerülő egyes gyakoribb gazdasági események kötelező elszámolási módjáról, valamint a mindenkori adójogszabályok, továbbá a költségvetési szervek gazdálkodásával összefüggő egyéb jogszabályok szerint járnak el.</w:t>
      </w:r>
    </w:p>
    <w:p w14:paraId="7655BFE8" w14:textId="77777777" w:rsidR="00850F8E" w:rsidRPr="00850F8E" w:rsidRDefault="00850F8E" w:rsidP="001C2C9A">
      <w:pPr>
        <w:spacing w:line="240" w:lineRule="auto"/>
      </w:pPr>
      <w:r w:rsidRPr="00850F8E">
        <w:t>A munkamegosztás nem sértheti az Intézmény szakmai döntéshozó szerepét.</w:t>
      </w:r>
    </w:p>
    <w:p w14:paraId="47FF1337" w14:textId="4A5E79EB" w:rsidR="00850F8E" w:rsidRPr="00850F8E" w:rsidRDefault="002E4AEC" w:rsidP="001C2C9A">
      <w:pPr>
        <w:spacing w:line="240" w:lineRule="auto"/>
      </w:pPr>
      <w:r>
        <w:rPr>
          <w:b/>
          <w:bCs/>
        </w:rPr>
        <w:lastRenderedPageBreak/>
        <w:t>II</w:t>
      </w:r>
      <w:r w:rsidR="00850F8E" w:rsidRPr="00850F8E">
        <w:rPr>
          <w:b/>
          <w:bCs/>
        </w:rPr>
        <w:t xml:space="preserve">. Az együttműködés általános szabályai </w:t>
      </w:r>
    </w:p>
    <w:p w14:paraId="1775BC82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Hivatal és az Intézmény együttműködésének célja, a hatékony, szakszerű, ésszerű és takarékos intézményi gazdálkodás szervezeti kereteinek megteremtése. A Hivatal az Intézmény gazdálkodásához szakmai segítséget nyújt, adatszolgáltatással segíti a hatékony működést. </w:t>
      </w:r>
    </w:p>
    <w:p w14:paraId="1ACD8A5D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Az együttműködés nem csorbíthatja az Intézmény költségvetési előirányzatok feletti szakmai döntési rendszerét, önálló jogi személyiségét és felelősségét.</w:t>
      </w:r>
    </w:p>
    <w:p w14:paraId="5A41E208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Hivatal </w:t>
      </w:r>
      <w:r w:rsidRPr="0018486D">
        <w:t>a gazdálkodással összefüggő kérdésekben</w:t>
      </w:r>
      <w:r w:rsidRPr="002E4AEC">
        <w:rPr>
          <w:b/>
          <w:bCs/>
        </w:rPr>
        <w:t xml:space="preserve"> </w:t>
      </w:r>
      <w:r w:rsidRPr="00850F8E">
        <w:t xml:space="preserve">figyelemmel kíséri a vonatkozó jogszabályok, szabályzatok, utasítások előírásait, változásait. Ezekről az Óvodát tájékoztatja, elősegíti és nyomon követi a gyakorlatban történő betartásukat. </w:t>
      </w:r>
    </w:p>
    <w:p w14:paraId="2C893B5A" w14:textId="4C1A2D0A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A</w:t>
      </w:r>
      <w:r w:rsidR="000956D1">
        <w:t>z Intézmény számára a</w:t>
      </w:r>
      <w:r w:rsidRPr="00850F8E">
        <w:t xml:space="preserve"> Hivatal működési körében kiadott gazdálkodási, számviteli elszámolási, üzemeltetési, vagyonkezelési szabályzatok, valamint az ezen szabályzatokkal összefüggő utasításai, érvényesek</w:t>
      </w:r>
      <w:r w:rsidR="000956D1">
        <w:t>.</w:t>
      </w:r>
      <w:r w:rsidRPr="00850F8E">
        <w:t xml:space="preserve"> </w:t>
      </w:r>
    </w:p>
    <w:p w14:paraId="27B6BB7F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A Hivatal gazdasági szervezete útján biztosítja a szabályszerű, törvényes és ésszerű gazdálkodás feltételeit, elsősorban az érvényesítési, ellenjegyzési jogkörének gyakorlásán és a belső kontrollrendszeren keresztül.</w:t>
      </w:r>
    </w:p>
    <w:p w14:paraId="2843BBC6" w14:textId="15367DE2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Az Intézmény vezetője /vagy az általa írásban kijelölt szakmai személy/ a </w:t>
      </w:r>
      <w:r w:rsidRPr="002E4AEC">
        <w:rPr>
          <w:bCs/>
        </w:rPr>
        <w:t xml:space="preserve">Magyarországi Romák Országos Önkormányzata </w:t>
      </w:r>
      <w:r w:rsidRPr="00850F8E">
        <w:t>Közgyűlése által jóváhagyott költségvetési kereteken belül kötelezettségvállalási, utalványozási, teljesítésigazolási joggal rendelkezik.</w:t>
      </w:r>
    </w:p>
    <w:p w14:paraId="49875D17" w14:textId="3B9973D0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Hivatal az irányító szerv által meghatározott </w:t>
      </w:r>
      <w:r w:rsidRPr="006D0AEB">
        <w:t xml:space="preserve">SALDO integrált pénzügyi rendszerben </w:t>
      </w:r>
      <w:r w:rsidR="007E32EC">
        <w:t xml:space="preserve">külön adatbázisban </w:t>
      </w:r>
      <w:r w:rsidRPr="00850F8E">
        <w:t xml:space="preserve">vezeti az Intézmény főkönyvi, könyvviteli és vagyonának nyilvántartásait, a főkönyvi könyveléshez kapcsolódó részletező, analitikus nyilvántartásokat. A könyvelés alapján a beszámolók, a mérlegek elkészítése, a kormányrendeletben előírt havi, negyedéves adatszolgáltatási kötelezettségek teljesítése, az adatok továbbítása a Magyar Államkincstár felé a Hivatal feladata. </w:t>
      </w:r>
    </w:p>
    <w:p w14:paraId="690B241A" w14:textId="70626503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munkaügyi adatok kezelése, nyilvántartása, továbbítása a Magyar Államkincstár által rendelkezésre bocsátott KIRA Illetmény-számfejtési rendszeren keresztül </w:t>
      </w:r>
      <w:r w:rsidR="002F6CE8">
        <w:t xml:space="preserve">a Hivatalban </w:t>
      </w:r>
      <w:r w:rsidRPr="00850F8E">
        <w:t xml:space="preserve">valósul meg. </w:t>
      </w:r>
    </w:p>
    <w:p w14:paraId="6B74F719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munkáltatói jogkör gyakorlása, valamint az önálló bérgazdálkodás az Intézmény vezetőjének joga és kötelezettsége. Az Intézmény vezetőjének kötelessége és felelőssége a Hivatal folyamatos, naprakész tájékoztatása a munkaügyi adatokban bekövetkezett változásokról, a hiteles és a jogszabályoknak megfelelő adatszolgáltatás, az analitikus bérnyilvántartás pontos vezetése. </w:t>
      </w:r>
    </w:p>
    <w:p w14:paraId="01386B61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 xml:space="preserve">A kötelezettségvállalási és utalványozási jogkört az Intézmény vezetője gyakorolja. A gazdasági események szabályosságát, a törvényi előírásoknak való megfelelését a Hivatal Gazdasági osztálya munkatársai az érvényesítés, valamint a pénzügyi ellenjegyzés során ellenőrzik. Amennyiben a vonatkozó jogszabályokban és szabályzatokban foglaltaknak nem megfelelő gyakorlatot vagy dokumentálást tapasztaltnak, akkor felhívják az Intézmény vezetőjének figyelmét a korrigálásra és további intézkedésre. A szakmai anyagok beszerzése esetében a teljesítés igazolására jogosító személyt, írásban a kötelezettségvállaló jelöli ki. </w:t>
      </w:r>
    </w:p>
    <w:p w14:paraId="5F7AE709" w14:textId="77777777" w:rsidR="00C20A3C" w:rsidRPr="00254C0F" w:rsidRDefault="00C20A3C" w:rsidP="00C20A3C">
      <w:pPr>
        <w:numPr>
          <w:ilvl w:val="0"/>
          <w:numId w:val="41"/>
        </w:numPr>
        <w:suppressAutoHyphens/>
        <w:spacing w:after="120" w:line="240" w:lineRule="auto"/>
        <w:jc w:val="both"/>
        <w:rPr>
          <w:lang w:eastAsia="zh-CN"/>
        </w:rPr>
      </w:pPr>
      <w:r w:rsidRPr="00254C0F">
        <w:rPr>
          <w:lang w:eastAsia="hu-HU"/>
        </w:rPr>
        <w:t>Az Intézmény szakmai tevékenysége kapcsán vezetett analitikák tartalmáért, - étkezési nyilvántartás, ingyenes tankönyv, statisztikai adatszolgáltatás október 1-én, ez alapján teljesített adatszolgáltatások valódiságáért, a határidők pontos betartásáért az Intézmény vezetője a felelős, míg az egyéb pénzügyi információ-szolgáltatások tekintetében a Hivatal.</w:t>
      </w:r>
    </w:p>
    <w:p w14:paraId="78F6C505" w14:textId="521A0DE0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lastRenderedPageBreak/>
        <w:t xml:space="preserve">Az Intézmény </w:t>
      </w:r>
      <w:r w:rsidR="002A5234">
        <w:t xml:space="preserve">működésével összefüggő  </w:t>
      </w:r>
      <w:r w:rsidRPr="00850F8E">
        <w:t xml:space="preserve"> pénzügyi információ-szolgáltatások tekintetében a Hivatal</w:t>
      </w:r>
      <w:r w:rsidR="002A5234">
        <w:t xml:space="preserve"> a felelős</w:t>
      </w:r>
      <w:r w:rsidRPr="00850F8E">
        <w:t>.</w:t>
      </w:r>
    </w:p>
    <w:p w14:paraId="1EAC93E8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A Hivatal és az Intézmény kapcsolatában az adattovábbítás, tájékoztatás történhet írásban, e-mailben, vagy elektronikus adathordozón is. A kötelezettséggel, vagy jogosultsággal bíró hivatalos iratokat, bizonylatokat, szerződéseket, vagy ezt helyettesítő okmányokat hagyományos módon, hiteles aláírással és bélyegzővel kell ellátni.</w:t>
      </w:r>
    </w:p>
    <w:p w14:paraId="5DB2EF77" w14:textId="77777777" w:rsidR="00850F8E" w:rsidRP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A gazdasági eseményekhez kapcsolódó, azok során keletkezett bizonylatokat az Intézmény és a Hivatal, illetve a Hivatal és az Intézmény között átadás-</w:t>
      </w:r>
      <w:r w:rsidRPr="00850F8E">
        <w:softHyphen/>
        <w:t>átvétel könyvvel kell kézbesíteni, amelyből megállapítható, hogy a keletkezett iratot (bizonylatot) mikor és kinek adták át ügyintézés végett.</w:t>
      </w:r>
    </w:p>
    <w:p w14:paraId="34998D4F" w14:textId="77777777" w:rsidR="00850F8E" w:rsidRDefault="00850F8E" w:rsidP="0014406D">
      <w:pPr>
        <w:pStyle w:val="Nincstrkz"/>
        <w:numPr>
          <w:ilvl w:val="0"/>
          <w:numId w:val="41"/>
        </w:numPr>
        <w:spacing w:before="120" w:after="120"/>
        <w:ind w:left="714" w:hanging="357"/>
        <w:jc w:val="both"/>
      </w:pPr>
      <w:r w:rsidRPr="00850F8E">
        <w:t>Felek a tudomásukra jutó és saját működésüket, jelen megállapodást, vagy az együttműködésüket érintő dolgokról - különös tekintettel a jogszabály-változásokra - egymást haladéktalanul tájékoztatják.</w:t>
      </w:r>
    </w:p>
    <w:p w14:paraId="7DF2C374" w14:textId="77777777" w:rsidR="00D46AFD" w:rsidRDefault="00D46AFD" w:rsidP="00D46AFD">
      <w:pPr>
        <w:spacing w:after="120" w:line="240" w:lineRule="auto"/>
        <w:ind w:left="360"/>
        <w:jc w:val="both"/>
      </w:pPr>
    </w:p>
    <w:p w14:paraId="01CEEAD1" w14:textId="22B80AA3" w:rsidR="00850F8E" w:rsidRPr="00D46AFD" w:rsidRDefault="00850F8E" w:rsidP="00D46AFD">
      <w:pPr>
        <w:pStyle w:val="Listaszerbekezds"/>
        <w:numPr>
          <w:ilvl w:val="0"/>
          <w:numId w:val="18"/>
        </w:numPr>
        <w:spacing w:line="240" w:lineRule="auto"/>
        <w:rPr>
          <w:b/>
          <w:bCs/>
          <w:i/>
          <w:iCs/>
          <w:lang w:val="x-none"/>
        </w:rPr>
      </w:pPr>
      <w:r w:rsidRPr="00D46AFD">
        <w:rPr>
          <w:b/>
          <w:bCs/>
          <w:i/>
          <w:iCs/>
          <w:lang w:val="x-none"/>
        </w:rPr>
        <w:t>Az együttműködés területei:</w:t>
      </w:r>
    </w:p>
    <w:p w14:paraId="7A13029A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Az éves költségvetés tervezése</w:t>
      </w:r>
    </w:p>
    <w:p w14:paraId="4657D45E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Az éves költségvetési előirányzatok módosítása</w:t>
      </w:r>
    </w:p>
    <w:p w14:paraId="327B05D2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Előirányzatok felhasználása, kötelezettségvállalás munkaügyekben</w:t>
      </w:r>
    </w:p>
    <w:p w14:paraId="349B23CE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Munkaügyi feladatok</w:t>
      </w:r>
      <w:r w:rsidRPr="00850F8E">
        <w:tab/>
      </w:r>
    </w:p>
    <w:p w14:paraId="3EB9597F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Pénz- és értékkezelés</w:t>
      </w:r>
    </w:p>
    <w:p w14:paraId="67AB37CC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Szabályozás, szabályzatkészítés</w:t>
      </w:r>
    </w:p>
    <w:p w14:paraId="2E888512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Könyvvezetés</w:t>
      </w:r>
    </w:p>
    <w:p w14:paraId="4665D5F6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Analitikus nyilvántartás</w:t>
      </w:r>
    </w:p>
    <w:p w14:paraId="4BCE10B7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Selejtezés, leltározás</w:t>
      </w:r>
    </w:p>
    <w:p w14:paraId="3B6407DC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Beszámoló készítés</w:t>
      </w:r>
    </w:p>
    <w:p w14:paraId="078E526D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Egyéb adatszolgáltatások</w:t>
      </w:r>
    </w:p>
    <w:p w14:paraId="79FCC85B" w14:textId="77777777" w:rsidR="00850F8E" w:rsidRPr="00850F8E" w:rsidRDefault="00850F8E" w:rsidP="001C2C9A">
      <w:pPr>
        <w:pStyle w:val="Nincstrkz"/>
        <w:numPr>
          <w:ilvl w:val="0"/>
          <w:numId w:val="17"/>
        </w:numPr>
      </w:pPr>
      <w:r w:rsidRPr="00850F8E">
        <w:t>Pályázatok kezelése</w:t>
      </w:r>
    </w:p>
    <w:p w14:paraId="719F4411" w14:textId="77777777" w:rsidR="00850F8E" w:rsidRPr="00850F8E" w:rsidRDefault="00850F8E" w:rsidP="001C2C9A">
      <w:pPr>
        <w:spacing w:line="240" w:lineRule="auto"/>
      </w:pPr>
    </w:p>
    <w:p w14:paraId="06032781" w14:textId="26941166" w:rsidR="00850F8E" w:rsidRPr="004A5B8C" w:rsidRDefault="00850F8E" w:rsidP="00AB6E4A">
      <w:pPr>
        <w:pStyle w:val="Listaszerbekezds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Cs/>
          <w:sz w:val="26"/>
          <w:szCs w:val="26"/>
          <w:lang w:val="x-none"/>
        </w:rPr>
      </w:pPr>
      <w:r w:rsidRPr="004A5B8C">
        <w:rPr>
          <w:b/>
          <w:bCs/>
          <w:iCs/>
          <w:sz w:val="26"/>
          <w:szCs w:val="26"/>
          <w:lang w:val="x-none"/>
        </w:rPr>
        <w:t>A HIVATAL feladatai:</w:t>
      </w:r>
    </w:p>
    <w:p w14:paraId="45155F36" w14:textId="77777777" w:rsidR="00990527" w:rsidRDefault="00990527" w:rsidP="00990527">
      <w:pPr>
        <w:rPr>
          <w:b/>
          <w:bCs/>
          <w:sz w:val="24"/>
          <w:szCs w:val="24"/>
          <w:lang w:val="x-none"/>
        </w:rPr>
      </w:pPr>
      <w:r>
        <w:rPr>
          <w:b/>
          <w:bCs/>
          <w:sz w:val="24"/>
          <w:szCs w:val="24"/>
          <w:lang w:val="x-none"/>
        </w:rPr>
        <w:t>1.</w:t>
      </w:r>
      <w:r w:rsidRPr="009A05C5">
        <w:rPr>
          <w:b/>
          <w:bCs/>
          <w:sz w:val="24"/>
          <w:szCs w:val="24"/>
          <w:lang w:val="x-none"/>
        </w:rPr>
        <w:t xml:space="preserve"> Az éves költségvetés tervezése</w:t>
      </w:r>
    </w:p>
    <w:p w14:paraId="5FF2665E" w14:textId="77777777" w:rsidR="00990527" w:rsidRPr="003569A6" w:rsidRDefault="00990527" w:rsidP="00990527">
      <w:pPr>
        <w:ind w:left="708" w:hanging="708"/>
        <w:rPr>
          <w:b/>
          <w:bCs/>
          <w:sz w:val="24"/>
          <w:szCs w:val="24"/>
          <w:lang w:val="x-none"/>
        </w:rPr>
      </w:pPr>
      <w:r>
        <w:t xml:space="preserve">1.1. </w:t>
      </w:r>
      <w:r>
        <w:tab/>
      </w:r>
      <w:r w:rsidRPr="00850F8E">
        <w:t xml:space="preserve">A költségvetési rendelet elkészítéséhez az Intézménnyel folytatott szakmai előkészítés alapján elkészíti az adatszolgáltatásokat, tartalmilag és számszakilag ellenőrzi. </w:t>
      </w:r>
    </w:p>
    <w:p w14:paraId="714E167C" w14:textId="77777777" w:rsidR="00990527" w:rsidRPr="00850F8E" w:rsidRDefault="00990527" w:rsidP="00990527">
      <w:pPr>
        <w:pStyle w:val="Nincstrkz"/>
        <w:spacing w:before="120" w:after="120"/>
        <w:jc w:val="both"/>
      </w:pPr>
      <w:r>
        <w:t>1.2.</w:t>
      </w:r>
      <w:r>
        <w:tab/>
        <w:t xml:space="preserve"> </w:t>
      </w:r>
      <w:r w:rsidRPr="00850F8E">
        <w:t xml:space="preserve">Kialakítja a költségvetési előirányzatokat. </w:t>
      </w:r>
    </w:p>
    <w:p w14:paraId="5BC19A4B" w14:textId="77777777" w:rsidR="00990527" w:rsidRDefault="00990527" w:rsidP="00990527">
      <w:pPr>
        <w:pStyle w:val="Nincstrkz"/>
        <w:spacing w:before="120" w:after="120"/>
        <w:ind w:left="708" w:hanging="708"/>
        <w:jc w:val="both"/>
      </w:pPr>
      <w:r>
        <w:t xml:space="preserve">1.3. </w:t>
      </w:r>
      <w:r>
        <w:tab/>
      </w:r>
      <w:r w:rsidRPr="00850F8E">
        <w:t>Az Intézmény által előkészített részletes szakmai szempontok, számítások és szöveges értékelések figyelembevételével elkészíti az összesített elemi költségvetést, annak dokumentációját, a vonatkozó jogszabályokban előírt formában és tartalommal.</w:t>
      </w:r>
    </w:p>
    <w:p w14:paraId="2D4903D7" w14:textId="77777777" w:rsidR="00990527" w:rsidRPr="00850F8E" w:rsidRDefault="00990527" w:rsidP="00990527">
      <w:pPr>
        <w:pStyle w:val="Nincstrkz"/>
        <w:spacing w:before="120" w:after="120"/>
        <w:jc w:val="both"/>
      </w:pPr>
      <w:r>
        <w:t xml:space="preserve">1.4. </w:t>
      </w:r>
      <w:r>
        <w:tab/>
        <w:t xml:space="preserve"> </w:t>
      </w:r>
      <w:r w:rsidRPr="00850F8E">
        <w:t>A Közgyűlés által jóváhagyott költségvetést eljuttatja az Intézményhez.</w:t>
      </w:r>
    </w:p>
    <w:p w14:paraId="65252BB7" w14:textId="77777777" w:rsidR="00990527" w:rsidRPr="000E0940" w:rsidRDefault="00990527" w:rsidP="00990527">
      <w:pPr>
        <w:rPr>
          <w:b/>
          <w:bCs/>
          <w:sz w:val="24"/>
          <w:szCs w:val="24"/>
          <w:lang w:val="x-none"/>
        </w:rPr>
      </w:pPr>
      <w:r w:rsidRPr="000E0940">
        <w:rPr>
          <w:b/>
          <w:bCs/>
          <w:sz w:val="24"/>
          <w:szCs w:val="24"/>
          <w:lang w:val="x-none"/>
        </w:rPr>
        <w:t>2. Az éves költségvetési előirányzatok módosítása</w:t>
      </w:r>
    </w:p>
    <w:p w14:paraId="5E0AF8CD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6D728D">
        <w:t>Az Intézmény saját hatáskörébe tartozó előirányzat módosítások esetén a kérelem beérkezésétől számított 15 munkanapon belül felülvizsgálja, és szükség esetén egyezteti az Intézmény vezetőjével. A támoga</w:t>
      </w:r>
      <w:r>
        <w:t>t</w:t>
      </w:r>
      <w:r w:rsidRPr="006D728D">
        <w:t xml:space="preserve">ások az </w:t>
      </w:r>
      <w:r>
        <w:t xml:space="preserve">Magyarországi Romák Országos Önkormányzata (a továbbiakban: MROÖ) </w:t>
      </w:r>
      <w:r w:rsidRPr="006D728D">
        <w:t xml:space="preserve">számlájára érkeznek, annak továbbításáról a </w:t>
      </w:r>
      <w:r w:rsidRPr="006D728D">
        <w:lastRenderedPageBreak/>
        <w:t xml:space="preserve">Hivatal gondoskodik. Amennyiben a módosítás megfelel a jogszabályoknak, az előirányzat módosítást rögzíti a pénzügyi rendszerekben. </w:t>
      </w:r>
    </w:p>
    <w:p w14:paraId="65F7AAD6" w14:textId="77777777" w:rsidR="00990527" w:rsidRPr="0085658A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6D728D">
        <w:t xml:space="preserve">Az egyeztetésnek megfelelően a kiadás és a bevétel főösszegét, a </w:t>
      </w:r>
      <w:r w:rsidRPr="0085658A">
        <w:t xml:space="preserve">megfelelő részelőirányzatok módosítását a vonatkozó előírások betartása mellett kérelmezi. </w:t>
      </w:r>
    </w:p>
    <w:p w14:paraId="6961AFD4" w14:textId="77777777" w:rsidR="00990527" w:rsidRPr="0085658A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658A">
        <w:t xml:space="preserve">Az Intézmény által kezdeményezett és a felügyeleti szerv hatáskörébe tartozó előirányzat módosítási kérelmet felülvizsgálja és egyezteti az Intézmény vezetőjével. Amennyiben az előirányzat módosítási kérelem megalapozott, azt beterjeszti. </w:t>
      </w:r>
    </w:p>
    <w:p w14:paraId="63A33AEB" w14:textId="77777777" w:rsidR="00990527" w:rsidRPr="0085658A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658A">
        <w:t>Amennyiben az előirányzatok módosítását nem az Intézmény kezdeményezi, és felügyeleti hatáskörbe tartozik, a Hivatal a költségvetési rendelet módosítását követően a végrehajtott módosításról tájékoztatja az Intézményt.</w:t>
      </w:r>
    </w:p>
    <w:p w14:paraId="08184096" w14:textId="77777777" w:rsidR="00990527" w:rsidRPr="0085658A" w:rsidRDefault="00990527" w:rsidP="00990527">
      <w:pPr>
        <w:pStyle w:val="Nincstrkz"/>
        <w:numPr>
          <w:ilvl w:val="1"/>
          <w:numId w:val="45"/>
        </w:numPr>
        <w:spacing w:before="120" w:after="240"/>
        <w:jc w:val="both"/>
      </w:pPr>
      <w:r w:rsidRPr="0085658A">
        <w:t>A Közgyűlés által jóváhagyott előirányzat módosítások költségvetésen történő átvezetéséért a Hivatal felelős.</w:t>
      </w:r>
    </w:p>
    <w:p w14:paraId="25726D98" w14:textId="77777777" w:rsidR="00990527" w:rsidRPr="000E0940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0E0940">
        <w:rPr>
          <w:b/>
          <w:bCs/>
          <w:sz w:val="24"/>
          <w:szCs w:val="24"/>
          <w:lang w:val="x-none"/>
        </w:rPr>
        <w:t xml:space="preserve"> Előirányzatok felhasználása, kötelezettségvállalás, utalványozás</w:t>
      </w:r>
    </w:p>
    <w:p w14:paraId="31E3356A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>A gazdálkodási és ellenőrzési jogkörök gyakorlása során az általános szabályokat a Hiva</w:t>
      </w:r>
      <w:r w:rsidRPr="00850F8E">
        <w:softHyphen/>
        <w:t>tal kötelezettségvállalásra, utalványozásra, pénzügyi ellenjegyzésre, érvényesítésre, teljesítésigazolásra vonatkozó szabályzatai tartalmazzák, melyek hatálya az Intézményre is sajátosságait figyelembe véve kiterjed. Az abban foglaltak, a jogkörök gyakorlására felhatalmazottak részére kötelező érvényűek.</w:t>
      </w:r>
    </w:p>
    <w:p w14:paraId="7484EB23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>A gazdálkodási jogosítványok betartása mellett az az államháztartási törvény végrehajtásáról szóló 368/2011.(XII.31) Korm. rendeletben előírt összeférhetetlenségi köve</w:t>
      </w:r>
      <w:r w:rsidRPr="00850F8E">
        <w:softHyphen/>
        <w:t>telményeket figyelembe kell venni.</w:t>
      </w:r>
    </w:p>
    <w:p w14:paraId="2A3D906F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 xml:space="preserve">Az intézményi kötelezettségvállalás ellenjegyzését a Hivatal gazdasági vezetője, illetve az általa írásban felhatalmazott személy látja el. Ellenjegyzés nélkül a kötelezettségvállalás érvénytelen. </w:t>
      </w:r>
    </w:p>
    <w:p w14:paraId="16DAA966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>A kötelezettségvállalások ellenjegyzésére az erre vonatkozó szabályzat előírásainak megfelelően kerülhet sor.</w:t>
      </w:r>
    </w:p>
    <w:p w14:paraId="5DA174EF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 xml:space="preserve">A Hivatal az Intézmény írásbeli adatszolgáltatása alapján nyilvántartja az Intézménynél arra kijelölt kötelezettségvállalásra, utalványozásra és teljesítés igazolásra jogosultak névsorát, valamint aláírás mintáját. </w:t>
      </w:r>
    </w:p>
    <w:p w14:paraId="160FEE96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>Az utalványrendelet elkészítése személyi jellegű kifizetés, és házipénztári be- és kifizetés esetén a Hivatal, egyéb esetben az Intézmény feladata.</w:t>
      </w:r>
    </w:p>
    <w:p w14:paraId="7C40AA55" w14:textId="77777777" w:rsidR="00990527" w:rsidRPr="00850F8E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 xml:space="preserve">Az utalványozás írásban történik, a számla beérkezését követően, erre a célra rendszeresített rendelvény felhasználásával. </w:t>
      </w:r>
    </w:p>
    <w:p w14:paraId="57D387C6" w14:textId="77777777" w:rsidR="00990527" w:rsidRPr="00CE5EEB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CE5EEB">
        <w:t xml:space="preserve">A Hivatal elvégzi a kötelezettségvállalások nyilvántartásba vételét, a dokumentumokhoz csatolja a </w:t>
      </w:r>
      <w:r>
        <w:t xml:space="preserve">SALDO </w:t>
      </w:r>
      <w:r w:rsidRPr="00CE5EEB">
        <w:t>programból nyomtatott utalványrendeletet. Negyedéves zárások során gondoskodik a kötelezettségek összesítéséről, illetve az állomány megállapításáról.</w:t>
      </w:r>
    </w:p>
    <w:p w14:paraId="690C8B5F" w14:textId="77777777" w:rsidR="00990527" w:rsidRPr="00CE5EEB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CE5EEB">
        <w:t>A számlák pénzügyi teljesítése utalással a Hivatal feladata, illetve ellátmány formájában készpénzes kifizetéssel az Intézmény is rendelkezik.</w:t>
      </w:r>
    </w:p>
    <w:p w14:paraId="214BB08D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CE5EEB">
        <w:t>A Hivatal az első</w:t>
      </w:r>
      <w:r w:rsidRPr="00CE5EEB">
        <w:rPr>
          <w:b/>
        </w:rPr>
        <w:t xml:space="preserve"> </w:t>
      </w:r>
      <w:r w:rsidRPr="00CE5EEB">
        <w:t>negyedévet követően havi gyakorisággal az Intézmény részére megküldi az előirányzatok- és azok felhasználásáról készült tájékoztatót.</w:t>
      </w:r>
    </w:p>
    <w:p w14:paraId="6671D61E" w14:textId="77777777" w:rsidR="00990527" w:rsidRDefault="00990527" w:rsidP="00990527">
      <w:pPr>
        <w:pStyle w:val="Listaszerbekezds"/>
        <w:numPr>
          <w:ilvl w:val="0"/>
          <w:numId w:val="45"/>
        </w:numPr>
        <w:spacing w:after="0" w:line="240" w:lineRule="auto"/>
        <w:ind w:left="357" w:hanging="357"/>
        <w:jc w:val="both"/>
        <w:rPr>
          <w:b/>
          <w:bCs/>
          <w:sz w:val="24"/>
          <w:szCs w:val="24"/>
          <w:lang w:val="x-none"/>
        </w:rPr>
      </w:pPr>
      <w:r w:rsidRPr="00225EAF">
        <w:rPr>
          <w:b/>
          <w:bCs/>
          <w:sz w:val="24"/>
          <w:szCs w:val="24"/>
          <w:lang w:val="x-none"/>
        </w:rPr>
        <w:t>Munka</w:t>
      </w:r>
      <w:r>
        <w:rPr>
          <w:b/>
          <w:bCs/>
          <w:sz w:val="24"/>
          <w:szCs w:val="24"/>
          <w:lang w:val="x-none"/>
        </w:rPr>
        <w:t>ügyi feladatok</w:t>
      </w:r>
    </w:p>
    <w:p w14:paraId="3830305D" w14:textId="77777777" w:rsidR="00990527" w:rsidRPr="00C61075" w:rsidRDefault="00990527" w:rsidP="00990527">
      <w:pPr>
        <w:spacing w:after="0" w:line="240" w:lineRule="auto"/>
        <w:jc w:val="both"/>
        <w:rPr>
          <w:b/>
          <w:bCs/>
          <w:sz w:val="24"/>
          <w:szCs w:val="24"/>
          <w:lang w:val="x-none"/>
        </w:rPr>
      </w:pPr>
    </w:p>
    <w:p w14:paraId="2BBC361B" w14:textId="12D4D84C" w:rsidR="00990527" w:rsidRPr="00091A9D" w:rsidRDefault="00990527" w:rsidP="00990527">
      <w:pPr>
        <w:pStyle w:val="Listaszerbekezds"/>
        <w:numPr>
          <w:ilvl w:val="1"/>
          <w:numId w:val="45"/>
        </w:numPr>
        <w:spacing w:line="240" w:lineRule="auto"/>
        <w:jc w:val="both"/>
      </w:pPr>
      <w:r w:rsidRPr="00091A9D">
        <w:t xml:space="preserve">Az Intézmény által megküldött dokumentumok alapján a Hivatal elvégzi a kinevezések, kinevezés módosítások, megszüntetések, értesítések, egyéb nyilvántartások, nem </w:t>
      </w:r>
      <w:r w:rsidRPr="00091A9D">
        <w:lastRenderedPageBreak/>
        <w:t xml:space="preserve">rendszeres bérelemek KIRA rendszerbe történő felvitelét. Az elkészített iratokat ellenőrzés és aláírás céljából elektronikus úton megküldi az Intézmény részére. Az aláírt visszaérkezett dokumentumokat a gazdasági vezető szükség esetén </w:t>
      </w:r>
      <w:r w:rsidR="003271D1" w:rsidRPr="00091A9D">
        <w:t>ellenjegyzés</w:t>
      </w:r>
      <w:r w:rsidRPr="00091A9D">
        <w:t xml:space="preserve">. Az ellenjegyzett munkaügyi iratokat, illetve az egyéb dokumentumokat a Hivatal továbbítja a Magyar Államkincstár, illetve az Intézmény felé. </w:t>
      </w:r>
    </w:p>
    <w:p w14:paraId="6E7466DF" w14:textId="34BFF82D" w:rsidR="00990527" w:rsidRPr="00091A9D" w:rsidRDefault="00990527" w:rsidP="00990527">
      <w:pPr>
        <w:numPr>
          <w:ilvl w:val="1"/>
          <w:numId w:val="45"/>
        </w:numPr>
        <w:spacing w:line="240" w:lineRule="auto"/>
        <w:jc w:val="both"/>
      </w:pPr>
      <w:r w:rsidRPr="00091A9D">
        <w:t xml:space="preserve">Az egyéb beérkezett </w:t>
      </w:r>
      <w:r>
        <w:t xml:space="preserve">foglalkoztatáshoz kapcsolódó </w:t>
      </w:r>
      <w:r w:rsidRPr="00091A9D">
        <w:t xml:space="preserve">dokumentumokat (pl.: táppénzes papír) a Hivatal továbbítja a </w:t>
      </w:r>
      <w:r w:rsidR="006762A0" w:rsidRPr="00091A9D">
        <w:t xml:space="preserve">Magyar Államkincstár </w:t>
      </w:r>
      <w:r w:rsidRPr="00091A9D">
        <w:t>felé.</w:t>
      </w:r>
    </w:p>
    <w:p w14:paraId="029B7AA4" w14:textId="77777777" w:rsidR="00990527" w:rsidRPr="00091A9D" w:rsidRDefault="00990527" w:rsidP="00990527">
      <w:pPr>
        <w:numPr>
          <w:ilvl w:val="1"/>
          <w:numId w:val="45"/>
        </w:numPr>
        <w:spacing w:line="240" w:lineRule="auto"/>
        <w:jc w:val="both"/>
      </w:pPr>
      <w:r w:rsidRPr="00091A9D">
        <w:t xml:space="preserve">Az Intézménytől kapott havi jelentés (munkában töltött napokról, ill. a távollét jogcímeiről), megbízási szerződésekről a teljesítés igazolások alapján a Hivatal az adatokat rögzíti a KIRA rendszerbe, illetve számfejti és kifizeti a kapcsolódó járandóságokat. A kifizetésekhez kapcsolódó utalványrendeleteket a Hivatal állítja ki, melyet elektronikusan megküld a releváns Intézménynek. Kifizetés akkor teljesíthető, ha az utalványozott rendelet elektronikusan visszaérkezett a Hivatalba. </w:t>
      </w:r>
    </w:p>
    <w:p w14:paraId="21BCA259" w14:textId="77777777" w:rsidR="00990527" w:rsidRPr="008F1E61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8F1E61">
        <w:rPr>
          <w:b/>
          <w:bCs/>
          <w:sz w:val="24"/>
          <w:szCs w:val="24"/>
          <w:lang w:val="x-none"/>
        </w:rPr>
        <w:t>Pénz- és értékkezelés</w:t>
      </w:r>
    </w:p>
    <w:p w14:paraId="5CACEFB9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</w:pPr>
      <w:r w:rsidRPr="00DA76D7">
        <w:t>Készpénzforgalom céljából a Hivatal pénztárt működtet.  Az ellátmányok elszámolása, valamint az Intézményben befizetett bevételek, és az ellátmányból teljesített kiadások kezelése a Hivatali pénztárban történik.</w:t>
      </w:r>
    </w:p>
    <w:p w14:paraId="7175704F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</w:pPr>
      <w:r>
        <w:t xml:space="preserve">A SZÉP kártyát </w:t>
      </w:r>
      <w:r w:rsidRPr="00DA76D7">
        <w:t>a Hivatal szerzi be, és adja át az Intézmény képviselőjének.</w:t>
      </w:r>
    </w:p>
    <w:p w14:paraId="41627A50" w14:textId="77777777" w:rsidR="00990527" w:rsidRPr="00DA76D7" w:rsidRDefault="00990527" w:rsidP="00990527">
      <w:pPr>
        <w:pStyle w:val="Nincstrkz"/>
        <w:numPr>
          <w:ilvl w:val="1"/>
          <w:numId w:val="45"/>
        </w:numPr>
        <w:spacing w:before="120" w:after="120"/>
      </w:pPr>
      <w:r w:rsidRPr="00DA76D7">
        <w:t>Az ellátmány összege és elszámolása a Hivatal Pénzkezelési Szabályzata szerint kerül megállapításra és rögzítésre.</w:t>
      </w:r>
    </w:p>
    <w:p w14:paraId="79FB3363" w14:textId="77777777" w:rsidR="00990527" w:rsidRPr="0034423F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34423F">
        <w:rPr>
          <w:b/>
          <w:bCs/>
          <w:sz w:val="24"/>
          <w:szCs w:val="24"/>
          <w:lang w:val="x-none"/>
        </w:rPr>
        <w:t>Szabályozás, szabályzatkészítés</w:t>
      </w:r>
    </w:p>
    <w:p w14:paraId="34EF657C" w14:textId="77777777" w:rsidR="00990527" w:rsidRPr="00850F8E" w:rsidRDefault="00990527" w:rsidP="00990527">
      <w:pPr>
        <w:pStyle w:val="Nincstrkz"/>
      </w:pPr>
      <w:r>
        <w:t xml:space="preserve"> </w:t>
      </w:r>
      <w:r w:rsidRPr="00850F8E">
        <w:t xml:space="preserve">A Hivatal kiterjeszti a számvitel politikáját az Intézményre, amelynek keretében elkészíti a jogszabályokban előírt számviteli és gazdálkodáshoz szükséges egyéb szabályzatokat az </w:t>
      </w:r>
      <w:r>
        <w:t>alábbiakban</w:t>
      </w:r>
      <w:r w:rsidRPr="00850F8E">
        <w:t>:</w:t>
      </w:r>
    </w:p>
    <w:p w14:paraId="5F151E16" w14:textId="4B552E3E" w:rsidR="00990527" w:rsidRPr="00850F8E" w:rsidRDefault="00990527" w:rsidP="00CE3718">
      <w:pPr>
        <w:pStyle w:val="Nincstrkz"/>
        <w:numPr>
          <w:ilvl w:val="1"/>
          <w:numId w:val="17"/>
        </w:numPr>
        <w:tabs>
          <w:tab w:val="left" w:pos="284"/>
        </w:tabs>
      </w:pPr>
      <w:r w:rsidRPr="00850F8E">
        <w:t>Eszközök és források leltározási és leltárkészítési szabályzatát,</w:t>
      </w:r>
    </w:p>
    <w:p w14:paraId="48301C3E" w14:textId="06C04BC0" w:rsidR="00990527" w:rsidRPr="00850F8E" w:rsidRDefault="00990527" w:rsidP="00CE3718">
      <w:pPr>
        <w:pStyle w:val="Nincstrkz"/>
        <w:numPr>
          <w:ilvl w:val="1"/>
          <w:numId w:val="17"/>
        </w:numPr>
      </w:pPr>
      <w:r w:rsidRPr="00850F8E">
        <w:t>Selejtezési szabályzatát,</w:t>
      </w:r>
    </w:p>
    <w:p w14:paraId="78B83FBA" w14:textId="1A26AC64" w:rsidR="00990527" w:rsidRPr="00850F8E" w:rsidRDefault="00990527" w:rsidP="00CE3718">
      <w:pPr>
        <w:pStyle w:val="Nincstrkz"/>
        <w:numPr>
          <w:ilvl w:val="1"/>
          <w:numId w:val="17"/>
        </w:numPr>
      </w:pPr>
      <w:r w:rsidRPr="00850F8E">
        <w:t>Eszközök és források értékelési szabályzatát,</w:t>
      </w:r>
    </w:p>
    <w:p w14:paraId="4F71AE2B" w14:textId="58B02F2D" w:rsidR="00990527" w:rsidRPr="00850F8E" w:rsidRDefault="00990527" w:rsidP="00CE3718">
      <w:pPr>
        <w:pStyle w:val="Nincstrkz"/>
        <w:numPr>
          <w:ilvl w:val="1"/>
          <w:numId w:val="17"/>
        </w:numPr>
      </w:pPr>
      <w:r w:rsidRPr="00850F8E">
        <w:t>Pénz- és értékkezelési szabályzatot,</w:t>
      </w:r>
    </w:p>
    <w:p w14:paraId="57337B2A" w14:textId="7A0EA9AF" w:rsidR="00990527" w:rsidRDefault="00990527" w:rsidP="00CE3718">
      <w:pPr>
        <w:pStyle w:val="Nincstrkz"/>
        <w:numPr>
          <w:ilvl w:val="1"/>
          <w:numId w:val="17"/>
        </w:numPr>
      </w:pPr>
      <w:r w:rsidRPr="00850F8E">
        <w:t>Számlarendjét</w:t>
      </w:r>
      <w:r>
        <w:t>,</w:t>
      </w:r>
    </w:p>
    <w:p w14:paraId="6D08E866" w14:textId="1F90A4B3" w:rsidR="00990527" w:rsidRDefault="00990527" w:rsidP="00CE3718">
      <w:pPr>
        <w:pStyle w:val="Nincstrkz"/>
        <w:numPr>
          <w:ilvl w:val="1"/>
          <w:numId w:val="17"/>
        </w:numPr>
      </w:pPr>
      <w:r>
        <w:t>Gazdálkodási szabályzatot</w:t>
      </w:r>
      <w:r w:rsidR="0087511E">
        <w:t>,</w:t>
      </w:r>
    </w:p>
    <w:p w14:paraId="09C891B6" w14:textId="0B0B1FE7" w:rsidR="00990527" w:rsidRDefault="00990527" w:rsidP="00CE3718">
      <w:pPr>
        <w:pStyle w:val="Nincstrkz"/>
        <w:numPr>
          <w:ilvl w:val="1"/>
          <w:numId w:val="17"/>
        </w:numPr>
      </w:pPr>
      <w:r>
        <w:t>Számviteli politikát</w:t>
      </w:r>
      <w:r w:rsidR="0087511E">
        <w:t>,</w:t>
      </w:r>
    </w:p>
    <w:p w14:paraId="6E8AA1F2" w14:textId="44D38F39" w:rsidR="00990527" w:rsidRDefault="00990527" w:rsidP="00CE3718">
      <w:pPr>
        <w:pStyle w:val="Nincstrkz"/>
        <w:numPr>
          <w:ilvl w:val="1"/>
          <w:numId w:val="17"/>
        </w:numPr>
      </w:pPr>
      <w:r>
        <w:t>Reprezentációs szabályzatot</w:t>
      </w:r>
      <w:r w:rsidR="0087511E">
        <w:t>,</w:t>
      </w:r>
    </w:p>
    <w:p w14:paraId="5773AEE8" w14:textId="032A614A" w:rsidR="00990527" w:rsidRDefault="00990527" w:rsidP="00CE3718">
      <w:pPr>
        <w:pStyle w:val="Nincstrkz"/>
        <w:numPr>
          <w:ilvl w:val="1"/>
          <w:numId w:val="17"/>
        </w:numPr>
      </w:pPr>
      <w:r>
        <w:t>Önköltségszámítási szabályzatot</w:t>
      </w:r>
      <w:r w:rsidR="0087511E">
        <w:t>,</w:t>
      </w:r>
    </w:p>
    <w:p w14:paraId="0C09ED00" w14:textId="0BE316B9" w:rsidR="00990527" w:rsidRDefault="00990527" w:rsidP="00CE3718">
      <w:pPr>
        <w:pStyle w:val="Nincstrkz"/>
        <w:numPr>
          <w:ilvl w:val="1"/>
          <w:numId w:val="17"/>
        </w:numPr>
      </w:pPr>
      <w:r>
        <w:t>Bizonylati rendet</w:t>
      </w:r>
      <w:r w:rsidR="0087511E">
        <w:t>,</w:t>
      </w:r>
    </w:p>
    <w:p w14:paraId="73D5CFFF" w14:textId="21EB6B96" w:rsidR="00990527" w:rsidRDefault="00990527" w:rsidP="00CE3718">
      <w:pPr>
        <w:pStyle w:val="Nincstrkz"/>
        <w:numPr>
          <w:ilvl w:val="1"/>
          <w:numId w:val="17"/>
        </w:numPr>
      </w:pPr>
      <w:r>
        <w:t>Ellenőrzési és beszámoltatási nyomvonalat</w:t>
      </w:r>
      <w:r w:rsidR="0087511E">
        <w:t>.</w:t>
      </w:r>
    </w:p>
    <w:p w14:paraId="6C994FE9" w14:textId="77777777" w:rsidR="00990527" w:rsidRPr="00850F8E" w:rsidRDefault="00990527" w:rsidP="00990527">
      <w:pPr>
        <w:pStyle w:val="Nincstrkz"/>
      </w:pPr>
    </w:p>
    <w:p w14:paraId="509B9B99" w14:textId="77777777" w:rsidR="00990527" w:rsidRPr="00E248ED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E248ED">
        <w:rPr>
          <w:b/>
          <w:bCs/>
          <w:sz w:val="24"/>
          <w:szCs w:val="24"/>
          <w:lang w:val="x-none"/>
        </w:rPr>
        <w:t>Könyvvezetés</w:t>
      </w:r>
    </w:p>
    <w:p w14:paraId="7CAD2375" w14:textId="77777777" w:rsidR="00990527" w:rsidRDefault="00990527" w:rsidP="00990527">
      <w:pPr>
        <w:pStyle w:val="Nincstrkz"/>
        <w:spacing w:after="120"/>
      </w:pPr>
      <w:r w:rsidRPr="00B60455">
        <w:t>Ellátja az Intézmény számviteli, és pénzügyi feladatait a számlarendben megfogalmazottak szerint.</w:t>
      </w:r>
    </w:p>
    <w:p w14:paraId="47F58EFE" w14:textId="77777777" w:rsidR="00990527" w:rsidRPr="00E248ED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E248ED">
        <w:rPr>
          <w:b/>
          <w:bCs/>
          <w:sz w:val="24"/>
          <w:szCs w:val="24"/>
          <w:lang w:val="x-none"/>
        </w:rPr>
        <w:t>Analitikus nyilvántartás</w:t>
      </w:r>
    </w:p>
    <w:p w14:paraId="327B7313" w14:textId="77777777" w:rsidR="00990527" w:rsidRPr="00850F8E" w:rsidRDefault="00990527" w:rsidP="00990527">
      <w:pPr>
        <w:pStyle w:val="Nincstrkz"/>
        <w:numPr>
          <w:ilvl w:val="1"/>
          <w:numId w:val="45"/>
        </w:numPr>
      </w:pPr>
      <w:r w:rsidRPr="00850F8E">
        <w:t>Vezeti a számlarendnek megfelelően az analitikus nyilvántartásokat kivéve a készletnyilvántartásokat.</w:t>
      </w:r>
    </w:p>
    <w:p w14:paraId="44FA80B6" w14:textId="77777777" w:rsidR="00990527" w:rsidRPr="00850F8E" w:rsidRDefault="00990527" w:rsidP="00990527">
      <w:pPr>
        <w:pStyle w:val="Nincstrkz"/>
        <w:numPr>
          <w:ilvl w:val="1"/>
          <w:numId w:val="45"/>
        </w:numPr>
      </w:pPr>
      <w:r w:rsidRPr="00850F8E">
        <w:t>A számvitel részét képező analitikus nyilvántartási rendszerből a Hivatal vezeti:</w:t>
      </w:r>
    </w:p>
    <w:p w14:paraId="592893AB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 w:rsidRPr="00850F8E">
        <w:t>az előirányzatok nyilvántartását,</w:t>
      </w:r>
    </w:p>
    <w:p w14:paraId="04B5E0E4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 w:rsidRPr="00850F8E">
        <w:t>kötelezettségvállalások, más fizetési kötelezettségek nyilvántartását,</w:t>
      </w:r>
    </w:p>
    <w:p w14:paraId="50812F2B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 w:rsidRPr="00850F8E">
        <w:lastRenderedPageBreak/>
        <w:t>az immateriális javak, tárgyi eszközök, beruházások, felújítások nyilvántartását,</w:t>
      </w:r>
    </w:p>
    <w:p w14:paraId="06FB6223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 w:rsidRPr="00850F8E">
        <w:t>a követelések nyilvántartását,</w:t>
      </w:r>
    </w:p>
    <w:p w14:paraId="74F08033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 w:rsidRPr="00850F8E">
        <w:t>a pénzeszközök és a sajátos elszámolások nyilvántartását,</w:t>
      </w:r>
    </w:p>
    <w:p w14:paraId="49731A2A" w14:textId="77777777" w:rsidR="00990527" w:rsidRDefault="00990527" w:rsidP="00990527">
      <w:pPr>
        <w:pStyle w:val="Nincstrkz"/>
        <w:numPr>
          <w:ilvl w:val="0"/>
          <w:numId w:val="29"/>
        </w:numPr>
      </w:pPr>
      <w:r w:rsidRPr="00850F8E">
        <w:t>a kapott előlegek nyilvántartását,</w:t>
      </w:r>
    </w:p>
    <w:p w14:paraId="5FBF9DFD" w14:textId="77777777" w:rsidR="00990527" w:rsidRPr="00850F8E" w:rsidRDefault="00990527" w:rsidP="00990527">
      <w:pPr>
        <w:pStyle w:val="Nincstrkz"/>
        <w:numPr>
          <w:ilvl w:val="0"/>
          <w:numId w:val="29"/>
        </w:numPr>
      </w:pPr>
      <w:r>
        <w:t>dolgozóknak adott előlegek nyilvántartását,</w:t>
      </w:r>
    </w:p>
    <w:p w14:paraId="551CDFDB" w14:textId="77777777" w:rsidR="00990527" w:rsidRPr="00850F8E" w:rsidRDefault="00990527" w:rsidP="00990527">
      <w:pPr>
        <w:pStyle w:val="Nincstrkz"/>
        <w:numPr>
          <w:ilvl w:val="0"/>
          <w:numId w:val="29"/>
        </w:numPr>
        <w:spacing w:after="120"/>
        <w:ind w:left="714" w:hanging="357"/>
      </w:pPr>
      <w:r w:rsidRPr="00850F8E">
        <w:t>bevételek, kiadások azonosítás alatt álló tételeinek nyilvántartását.</w:t>
      </w:r>
    </w:p>
    <w:p w14:paraId="4FC4B271" w14:textId="77777777" w:rsidR="00990527" w:rsidRPr="00ED40DA" w:rsidRDefault="00990527" w:rsidP="00990527">
      <w:pPr>
        <w:pStyle w:val="Listaszerbekezds"/>
        <w:numPr>
          <w:ilvl w:val="0"/>
          <w:numId w:val="45"/>
        </w:numPr>
        <w:rPr>
          <w:b/>
          <w:bCs/>
          <w:sz w:val="24"/>
          <w:szCs w:val="24"/>
          <w:lang w:val="x-none"/>
        </w:rPr>
      </w:pPr>
      <w:r w:rsidRPr="00ED40DA">
        <w:rPr>
          <w:b/>
          <w:bCs/>
          <w:sz w:val="24"/>
          <w:szCs w:val="24"/>
          <w:lang w:val="x-none"/>
        </w:rPr>
        <w:t>Selejtezés-leltározás</w:t>
      </w:r>
    </w:p>
    <w:p w14:paraId="47FE89BE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 xml:space="preserve">Elvégzi a selejtezési és leltározási szabályzatban rögzített feladatokat, ellenőrzi és koordinálja az </w:t>
      </w:r>
      <w:r>
        <w:t>I</w:t>
      </w:r>
      <w:r w:rsidRPr="00850F8E">
        <w:t xml:space="preserve">ntézményben folyó leltározási és selejtezési tevékenységet. </w:t>
      </w:r>
    </w:p>
    <w:p w14:paraId="0AF71F0F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>Elvégzi az intézménnyel közösen a vagyon teljes leltározását. A leltározás megkezdését megelőzően legalább 10 munkanappal korábban tájékoztatja az Intézményt annak várható időtartamáról, illetve a szükséges helyi segítségnyújtásról az eszközök és források leltározási és leltárkészítési szabályzata szerint.</w:t>
      </w:r>
      <w:r>
        <w:t xml:space="preserve"> </w:t>
      </w:r>
    </w:p>
    <w:p w14:paraId="456F3E8B" w14:textId="77777777" w:rsidR="00990527" w:rsidRDefault="00990527" w:rsidP="00990527">
      <w:pPr>
        <w:pStyle w:val="Nincstrkz"/>
        <w:numPr>
          <w:ilvl w:val="1"/>
          <w:numId w:val="45"/>
        </w:numPr>
        <w:spacing w:before="120" w:after="120"/>
        <w:jc w:val="both"/>
      </w:pPr>
      <w:r w:rsidRPr="00850F8E">
        <w:t xml:space="preserve">A leltár kiértékelés és a leltárkülönbözetek számviteli elszámolása a Hivatal feladata. </w:t>
      </w:r>
    </w:p>
    <w:p w14:paraId="06D2DB03" w14:textId="77777777" w:rsidR="005E44F3" w:rsidRPr="00861595" w:rsidRDefault="005E44F3" w:rsidP="005E44F3">
      <w:pPr>
        <w:pStyle w:val="Nincstrkz"/>
        <w:numPr>
          <w:ilvl w:val="0"/>
          <w:numId w:val="45"/>
        </w:numPr>
        <w:spacing w:after="120"/>
        <w:ind w:left="357" w:hanging="357"/>
        <w:rPr>
          <w:b/>
          <w:bCs/>
          <w:sz w:val="24"/>
          <w:szCs w:val="24"/>
        </w:rPr>
      </w:pPr>
      <w:r w:rsidRPr="00861595">
        <w:rPr>
          <w:b/>
          <w:bCs/>
          <w:sz w:val="24"/>
          <w:szCs w:val="24"/>
        </w:rPr>
        <w:t>Beszámolás</w:t>
      </w:r>
    </w:p>
    <w:p w14:paraId="6228B74A" w14:textId="77777777" w:rsidR="005E44F3" w:rsidRPr="00847523" w:rsidRDefault="005E44F3" w:rsidP="005E44F3">
      <w:pPr>
        <w:pStyle w:val="Nincstrkz"/>
        <w:jc w:val="both"/>
      </w:pPr>
      <w:r w:rsidRPr="00847523">
        <w:t>A jogszabályokban meghatározott határidőre és adattartalommal KGR-K11 rendszerben elkészíti, és továbbítja az időszaki beszámolókat, havonta pénzforgalmi jelentést, negyedévente mérlegjelentést, és pénzforgalmi jelentést, az éves beszámolót, és az elemi költségvetést.</w:t>
      </w:r>
    </w:p>
    <w:p w14:paraId="573FDBB8" w14:textId="77777777" w:rsidR="00900600" w:rsidRDefault="00900600" w:rsidP="009E1A80">
      <w:pPr>
        <w:pStyle w:val="Nincstrkz"/>
        <w:jc w:val="both"/>
        <w:rPr>
          <w:b/>
          <w:bCs/>
          <w:highlight w:val="yellow"/>
          <w:lang w:val="x-none"/>
        </w:rPr>
      </w:pPr>
    </w:p>
    <w:p w14:paraId="0F180B0F" w14:textId="7DAD9A03" w:rsidR="00850F8E" w:rsidRPr="00AB6E4A" w:rsidRDefault="00850F8E" w:rsidP="005E44F3">
      <w:pPr>
        <w:pStyle w:val="Nincstrkz"/>
        <w:numPr>
          <w:ilvl w:val="0"/>
          <w:numId w:val="45"/>
        </w:numPr>
        <w:spacing w:after="120"/>
        <w:ind w:left="357" w:hanging="357"/>
        <w:jc w:val="both"/>
        <w:rPr>
          <w:b/>
          <w:bCs/>
          <w:sz w:val="24"/>
          <w:szCs w:val="24"/>
          <w:lang w:val="x-none"/>
        </w:rPr>
      </w:pPr>
      <w:r w:rsidRPr="00AB6E4A">
        <w:rPr>
          <w:b/>
          <w:bCs/>
          <w:sz w:val="24"/>
          <w:szCs w:val="24"/>
          <w:lang w:val="x-none"/>
        </w:rPr>
        <w:t>Egyéb adatszolgáltatás</w:t>
      </w:r>
    </w:p>
    <w:p w14:paraId="286CF260" w14:textId="36CD3C44" w:rsidR="00850F8E" w:rsidRPr="005E44F3" w:rsidRDefault="00850F8E" w:rsidP="005E44F3">
      <w:pPr>
        <w:pStyle w:val="Nincstrkz"/>
        <w:numPr>
          <w:ilvl w:val="1"/>
          <w:numId w:val="45"/>
        </w:numPr>
        <w:jc w:val="both"/>
      </w:pPr>
      <w:r w:rsidRPr="005E44F3">
        <w:t>A Hivatal ellátja</w:t>
      </w:r>
      <w:r w:rsidRPr="005E44F3">
        <w:rPr>
          <w:b/>
          <w:bCs/>
        </w:rPr>
        <w:t xml:space="preserve"> -</w:t>
      </w:r>
      <w:r w:rsidRPr="005E44F3">
        <w:t xml:space="preserve"> az Intézmény adatszolgáltatása alapján</w:t>
      </w:r>
      <w:r w:rsidRPr="005E44F3">
        <w:rPr>
          <w:b/>
          <w:bCs/>
        </w:rPr>
        <w:t xml:space="preserve"> -</w:t>
      </w:r>
      <w:r w:rsidRPr="005E44F3">
        <w:t xml:space="preserve"> az államháztartással szembeni adatszolgáltatási feladatokat. A jogszabályban előírt adattartalommal, formában és határidőre elkészíti és továbbítja:</w:t>
      </w:r>
    </w:p>
    <w:p w14:paraId="769B21FE" w14:textId="1ABBC99E" w:rsidR="00850F8E" w:rsidRPr="005E44F3" w:rsidRDefault="00850F8E" w:rsidP="00C3507D">
      <w:pPr>
        <w:pStyle w:val="Nincstrkz"/>
        <w:numPr>
          <w:ilvl w:val="0"/>
          <w:numId w:val="44"/>
        </w:numPr>
        <w:jc w:val="both"/>
      </w:pPr>
      <w:r w:rsidRPr="005E44F3">
        <w:t xml:space="preserve">a NAV fele történő bevallásokat (Pl.: ÁFA, </w:t>
      </w:r>
      <w:proofErr w:type="spellStart"/>
      <w:r w:rsidRPr="005E44F3">
        <w:t>REHAB</w:t>
      </w:r>
      <w:r w:rsidR="004D5E5E">
        <w:t>,egyéb</w:t>
      </w:r>
      <w:proofErr w:type="spellEnd"/>
      <w:r w:rsidRPr="005E44F3">
        <w:t>)</w:t>
      </w:r>
    </w:p>
    <w:p w14:paraId="3873F44D" w14:textId="77777777" w:rsidR="00850F8E" w:rsidRPr="005E44F3" w:rsidRDefault="00850F8E" w:rsidP="00C3507D">
      <w:pPr>
        <w:pStyle w:val="Nincstrkz"/>
        <w:numPr>
          <w:ilvl w:val="0"/>
          <w:numId w:val="44"/>
        </w:numPr>
        <w:jc w:val="both"/>
      </w:pPr>
      <w:r w:rsidRPr="005E44F3">
        <w:t>beruházási statisztika negyedévente, és évente.</w:t>
      </w:r>
    </w:p>
    <w:p w14:paraId="536FFE85" w14:textId="320592CA" w:rsidR="00850F8E" w:rsidRPr="005E44F3" w:rsidRDefault="00850F8E" w:rsidP="005E44F3">
      <w:pPr>
        <w:pStyle w:val="Nincstrkz"/>
        <w:numPr>
          <w:ilvl w:val="1"/>
          <w:numId w:val="45"/>
        </w:numPr>
        <w:jc w:val="both"/>
      </w:pPr>
      <w:r w:rsidRPr="005E44F3">
        <w:t>Az állami normatív támogatás igényléshez és elszámoláshoz az Intézmény adatszolgáltatása alapján évente 2 alkalommal a Hivatal elvégzi a szükséges módosításokat, és továbbítja a Magyar Államkincstár részére.</w:t>
      </w:r>
    </w:p>
    <w:p w14:paraId="6F8E2863" w14:textId="77777777" w:rsidR="005E44F3" w:rsidRDefault="005E44F3" w:rsidP="009E1A80">
      <w:pPr>
        <w:pStyle w:val="Nincstrkz"/>
        <w:jc w:val="both"/>
        <w:rPr>
          <w:b/>
          <w:bCs/>
          <w:lang w:val="x-none"/>
        </w:rPr>
      </w:pPr>
    </w:p>
    <w:p w14:paraId="0A841846" w14:textId="5108536B" w:rsidR="00850F8E" w:rsidRPr="00AB6E4A" w:rsidRDefault="00850F8E" w:rsidP="005E44F3">
      <w:pPr>
        <w:pStyle w:val="Nincstrkz"/>
        <w:numPr>
          <w:ilvl w:val="0"/>
          <w:numId w:val="45"/>
        </w:numPr>
        <w:spacing w:after="120"/>
        <w:ind w:left="357" w:hanging="357"/>
        <w:jc w:val="both"/>
        <w:rPr>
          <w:b/>
          <w:bCs/>
          <w:sz w:val="24"/>
          <w:szCs w:val="24"/>
          <w:lang w:val="x-none"/>
        </w:rPr>
      </w:pPr>
      <w:r w:rsidRPr="00AB6E4A">
        <w:rPr>
          <w:b/>
          <w:bCs/>
          <w:sz w:val="24"/>
          <w:szCs w:val="24"/>
          <w:lang w:val="x-none"/>
        </w:rPr>
        <w:t xml:space="preserve">Kérelmek, pályázatok kezelése </w:t>
      </w:r>
    </w:p>
    <w:p w14:paraId="08A3F4BF" w14:textId="77777777" w:rsidR="00850F8E" w:rsidRDefault="00850F8E" w:rsidP="009E1A80">
      <w:pPr>
        <w:pStyle w:val="Nincstrkz"/>
        <w:jc w:val="both"/>
      </w:pPr>
      <w:r w:rsidRPr="00850F8E">
        <w:t>Az elkülönítést igénylő források (pályázatok) részére bankszámla nyitása történik, illetve a kapcsolódó tételek elkülönítetten kerülnek könyvelésre, amennyiben a pályázat ezt igényli.</w:t>
      </w:r>
    </w:p>
    <w:p w14:paraId="0C526AA2" w14:textId="77777777" w:rsidR="00AB6E4A" w:rsidRDefault="00AB6E4A" w:rsidP="009E1A80">
      <w:pPr>
        <w:pStyle w:val="Nincstrkz"/>
        <w:jc w:val="both"/>
      </w:pPr>
    </w:p>
    <w:p w14:paraId="426F7FFD" w14:textId="77777777" w:rsidR="006C494A" w:rsidRPr="00850F8E" w:rsidRDefault="006C494A" w:rsidP="009E1A80">
      <w:pPr>
        <w:pStyle w:val="Nincstrkz"/>
        <w:jc w:val="both"/>
      </w:pPr>
    </w:p>
    <w:p w14:paraId="7E070DC0" w14:textId="553A93EE" w:rsidR="00850F8E" w:rsidRPr="00AB6E4A" w:rsidRDefault="00850F8E" w:rsidP="005E44F3">
      <w:pPr>
        <w:pStyle w:val="Listaszerbekezds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ind w:left="1077"/>
        <w:jc w:val="center"/>
        <w:rPr>
          <w:b/>
          <w:bCs/>
          <w:iCs/>
          <w:sz w:val="26"/>
          <w:szCs w:val="26"/>
          <w:lang w:val="x-none"/>
        </w:rPr>
      </w:pPr>
      <w:r w:rsidRPr="00AB6E4A">
        <w:rPr>
          <w:b/>
          <w:bCs/>
          <w:iCs/>
          <w:sz w:val="26"/>
          <w:szCs w:val="26"/>
          <w:lang w:val="x-none"/>
        </w:rPr>
        <w:t>Az Intézmény</w:t>
      </w:r>
      <w:r w:rsidRPr="00AB6E4A">
        <w:rPr>
          <w:b/>
          <w:bCs/>
          <w:iCs/>
          <w:sz w:val="26"/>
          <w:szCs w:val="26"/>
        </w:rPr>
        <w:t xml:space="preserve"> </w:t>
      </w:r>
      <w:r w:rsidRPr="00AB6E4A">
        <w:rPr>
          <w:b/>
          <w:bCs/>
          <w:iCs/>
          <w:sz w:val="26"/>
          <w:szCs w:val="26"/>
          <w:lang w:val="x-none"/>
        </w:rPr>
        <w:t xml:space="preserve"> feladatai</w:t>
      </w:r>
    </w:p>
    <w:p w14:paraId="6FA7882A" w14:textId="77777777" w:rsidR="00850F8E" w:rsidRPr="00586AC8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586AC8">
        <w:rPr>
          <w:b/>
          <w:bCs/>
          <w:sz w:val="24"/>
          <w:szCs w:val="24"/>
          <w:lang w:val="x-none"/>
        </w:rPr>
        <w:t>Éves költségvetés tervezése</w:t>
      </w:r>
    </w:p>
    <w:p w14:paraId="091FB88F" w14:textId="32EBE260" w:rsidR="00850F8E" w:rsidRPr="007554A3" w:rsidRDefault="00850F8E" w:rsidP="00DF2280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7554A3">
        <w:t>A költségvetési rendelet elkészítéséhez szükséges szakmai egyeztetések alapján előkészíti az éves szakmai intézményi adatokat.</w:t>
      </w:r>
    </w:p>
    <w:p w14:paraId="64F792F5" w14:textId="0085A5DB" w:rsidR="00850F8E" w:rsidRPr="007554A3" w:rsidRDefault="00850F8E" w:rsidP="00DF2280">
      <w:pPr>
        <w:pStyle w:val="Nincstrkz"/>
        <w:numPr>
          <w:ilvl w:val="1"/>
          <w:numId w:val="9"/>
        </w:numPr>
        <w:tabs>
          <w:tab w:val="left" w:pos="851"/>
        </w:tabs>
        <w:spacing w:after="120"/>
        <w:jc w:val="both"/>
      </w:pPr>
      <w:r w:rsidRPr="007554A3">
        <w:t>Kidolgozza és elkészíti az elemi költségvetés szakmai területekre vonatkozó szöveges indoklását a Hivatal által adott iránymutatás alapján.</w:t>
      </w:r>
    </w:p>
    <w:p w14:paraId="542FD154" w14:textId="77777777" w:rsidR="00850F8E" w:rsidRPr="00586AC8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586AC8">
        <w:rPr>
          <w:b/>
          <w:bCs/>
          <w:sz w:val="24"/>
          <w:szCs w:val="24"/>
          <w:lang w:val="x-none"/>
        </w:rPr>
        <w:t>Előirányzat módosítás</w:t>
      </w:r>
    </w:p>
    <w:p w14:paraId="497E5E41" w14:textId="5333D919" w:rsidR="00850F8E" w:rsidRPr="007554A3" w:rsidRDefault="00DD715D" w:rsidP="00586AC8">
      <w:pPr>
        <w:ind w:firstLine="708"/>
      </w:pPr>
      <w:r>
        <w:t>Szükség esetén k</w:t>
      </w:r>
      <w:r w:rsidR="00850F8E" w:rsidRPr="007554A3">
        <w:t>ezdeményezi az év közbeni esetleges előirányzat módosításokat.</w:t>
      </w:r>
    </w:p>
    <w:p w14:paraId="6E29FF02" w14:textId="77777777" w:rsidR="00850F8E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586AC8">
        <w:rPr>
          <w:b/>
          <w:bCs/>
          <w:sz w:val="24"/>
          <w:szCs w:val="24"/>
          <w:lang w:val="x-none"/>
        </w:rPr>
        <w:t>Előirányzatok felhasználása, kötelezettségvállalás, utalványozás</w:t>
      </w:r>
    </w:p>
    <w:p w14:paraId="1D603E53" w14:textId="77777777" w:rsidR="00DB167F" w:rsidRPr="00850F8E" w:rsidRDefault="00DB167F" w:rsidP="00DB167F">
      <w:pPr>
        <w:pStyle w:val="Nincstrkz"/>
        <w:numPr>
          <w:ilvl w:val="1"/>
          <w:numId w:val="9"/>
        </w:numPr>
        <w:spacing w:before="120" w:after="120"/>
        <w:ind w:left="641" w:hanging="357"/>
        <w:jc w:val="both"/>
      </w:pPr>
      <w:r w:rsidRPr="00850F8E">
        <w:lastRenderedPageBreak/>
        <w:t xml:space="preserve">A Hivatal által részére az I. negyedévet követően havi gyakorisággal megküldött költségvetési tájékoztató alapján elemzi saját gazdálkodási tevékenységét és szükség esetén előirányzat módosítást kezdeményez, vagy más gazdálkodási intézkedéseket hoz. </w:t>
      </w:r>
    </w:p>
    <w:p w14:paraId="1043A9C8" w14:textId="77777777" w:rsidR="00DB167F" w:rsidRPr="00850F8E" w:rsidRDefault="00DB167F" w:rsidP="00DB167F">
      <w:pPr>
        <w:pStyle w:val="Nincstrkz"/>
        <w:numPr>
          <w:ilvl w:val="1"/>
          <w:numId w:val="9"/>
        </w:numPr>
        <w:spacing w:before="120" w:after="120"/>
        <w:ind w:left="641" w:hanging="357"/>
        <w:jc w:val="both"/>
      </w:pPr>
      <w:r w:rsidRPr="00850F8E">
        <w:t xml:space="preserve">Az Intézmény vezetője az előirányzatok felett - az aktuális költségvetési rendeletben meghatározott kiemelt előirányzatok keretein belül - önállóan rendelkezik azzal, hogy minden kötelezettségvállalást, vagy más kiadást vagy bevételt eredményező gazdasági esemény ellenjegyzésére (ideértve az átvett pénzeszközöket is) kizárólag a Hivatal gazdasági vezetője, vagy az általa írásban megbízott személy jogosult. </w:t>
      </w:r>
    </w:p>
    <w:p w14:paraId="0ED516E8" w14:textId="77777777" w:rsidR="00DB167F" w:rsidRPr="00850F8E" w:rsidRDefault="00DB167F" w:rsidP="00DB167F">
      <w:pPr>
        <w:pStyle w:val="Nincstrkz"/>
        <w:numPr>
          <w:ilvl w:val="1"/>
          <w:numId w:val="9"/>
        </w:numPr>
        <w:spacing w:before="120" w:after="120"/>
        <w:ind w:left="641" w:hanging="357"/>
        <w:jc w:val="both"/>
      </w:pPr>
      <w:r w:rsidRPr="00850F8E">
        <w:t>A kötelezettségvállalásra a Hivatal - Intézményre kiterjesztett - kötelezettségvállalás, ellenjegyzés, utalványozás és érvényesítés rendjéről szóló szabályzatában foglaltaknak megfelelően kerülhet sor. Szerződéses kötelezettségvállalás esetében a szerződésen, megrendelés esetén a kötelezettségvállalás szabályzat mellékletét képező, erre a célra rendszeresített nyomtatványon. A kötelezettségvállalás Hivatali ellenjegyzéséhez az előzményekkel kapcsolatos papírok (pl.: pályázati anyag) csatolása szükséges, amely az Intézmény feladata.</w:t>
      </w:r>
    </w:p>
    <w:p w14:paraId="1FDC6D11" w14:textId="77777777" w:rsidR="00DB167F" w:rsidRDefault="00DB167F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 w:rsidRPr="00850F8E">
        <w:t>A szerződésekből egy eredeti ellenjegyzett példány az Hivatalnál marad. Az ellenjegyzett rendeléshez az Intézmény csatolja a teljesítésről szóló – szakmai teljesítésigazolással ellátott - számlát, amelyet megküld érvényesítésre a Hivatalnak.</w:t>
      </w:r>
    </w:p>
    <w:p w14:paraId="597DD1AF" w14:textId="09EBA3F2" w:rsidR="007930B0" w:rsidRDefault="007930B0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>
        <w:t xml:space="preserve">Az Intézmény </w:t>
      </w:r>
      <w:r w:rsidR="00A45907">
        <w:t>vezetője köteles a naprak</w:t>
      </w:r>
      <w:r w:rsidR="001502C9">
        <w:t>é</w:t>
      </w:r>
      <w:r w:rsidR="00A45907">
        <w:t xml:space="preserve">sz gazdálkodási feladatellátás érdekében </w:t>
      </w:r>
      <w:r w:rsidR="00B70492">
        <w:t xml:space="preserve">a gazdasági események bizonylatainak eredeti első példányát aznap, </w:t>
      </w:r>
      <w:r w:rsidR="00C7488B">
        <w:t xml:space="preserve">vagy a </w:t>
      </w:r>
      <w:r w:rsidR="00B70492">
        <w:t xml:space="preserve">következő </w:t>
      </w:r>
      <w:r w:rsidR="00C7488B">
        <w:t>munkanapon a Hivatalhoz eljuttatni.</w:t>
      </w:r>
    </w:p>
    <w:p w14:paraId="6650F426" w14:textId="614CC711" w:rsidR="00DB167F" w:rsidRDefault="00DB167F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 w:rsidRPr="00850F8E">
        <w:t>Az Intézmény dátumbélyegzővel érkezteti és iktatja a beérkező számlákat, és ellátja teljesítésigazolással</w:t>
      </w:r>
      <w:r>
        <w:t xml:space="preserve">. </w:t>
      </w:r>
    </w:p>
    <w:p w14:paraId="4AB340E0" w14:textId="77777777" w:rsidR="00DB167F" w:rsidRDefault="00DB167F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 w:rsidRPr="00850F8E">
        <w:t>A keretszerződések esetében az eseti megrendeléseket is megküldi ellenjegyzés céljából a Hivatalnak.</w:t>
      </w:r>
    </w:p>
    <w:p w14:paraId="59CCC0DE" w14:textId="77777777" w:rsidR="00DB167F" w:rsidRDefault="00DB167F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 w:rsidRPr="00850F8E">
        <w:t>Az átutalással teljesítendő szolgáltatásokról, a számlázáshoz szükséges anyagot megküldi a Hivatalnak.</w:t>
      </w:r>
    </w:p>
    <w:p w14:paraId="1F0FE948" w14:textId="77777777" w:rsidR="00DB167F" w:rsidRPr="00850F8E" w:rsidRDefault="00DB167F" w:rsidP="00DB167F">
      <w:pPr>
        <w:pStyle w:val="Nincstrkz"/>
        <w:numPr>
          <w:ilvl w:val="1"/>
          <w:numId w:val="9"/>
        </w:numPr>
        <w:spacing w:before="120" w:after="120"/>
        <w:ind w:hanging="436"/>
        <w:jc w:val="both"/>
      </w:pPr>
      <w:r w:rsidRPr="00850F8E">
        <w:t xml:space="preserve">A meghatározott célra átvett és támogatás értékű pénzeszközöket csak a cél szerint használhatja fel. </w:t>
      </w:r>
    </w:p>
    <w:p w14:paraId="00447E15" w14:textId="77777777" w:rsidR="00850F8E" w:rsidRPr="00DF2280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DF2280">
        <w:rPr>
          <w:b/>
          <w:bCs/>
          <w:sz w:val="24"/>
          <w:szCs w:val="24"/>
          <w:lang w:val="x-none"/>
        </w:rPr>
        <w:t>Munkaerő-gazdálkodás</w:t>
      </w:r>
    </w:p>
    <w:p w14:paraId="3C5137EF" w14:textId="77777777" w:rsidR="00602BF2" w:rsidRPr="00ED01D2" w:rsidRDefault="00602BF2" w:rsidP="00602BF2">
      <w:pPr>
        <w:pStyle w:val="Nincstrkz"/>
        <w:numPr>
          <w:ilvl w:val="1"/>
          <w:numId w:val="9"/>
        </w:numPr>
        <w:spacing w:before="120" w:after="120"/>
        <w:ind w:left="567" w:hanging="283"/>
        <w:jc w:val="both"/>
      </w:pPr>
      <w:r w:rsidRPr="00ED01D2">
        <w:t xml:space="preserve">Az Intézmény a létszám- és személyi juttatás előirányzattal önállóan gazdálkodik (teljes jogkörrel rendelkezik előirányzatai felett, felelős a felhasználás alakulásáért, figyelemmel kíséri az engedélyezett álláshelyek betöltöttségét, a havi illetménykeret lekötésének alakulását, rendszeres kifizetéseket.) </w:t>
      </w:r>
    </w:p>
    <w:p w14:paraId="12DBB015" w14:textId="77777777" w:rsidR="00602BF2" w:rsidRPr="00ED01D2" w:rsidRDefault="00602BF2" w:rsidP="00602BF2">
      <w:pPr>
        <w:pStyle w:val="Nincstrkz"/>
        <w:numPr>
          <w:ilvl w:val="1"/>
          <w:numId w:val="9"/>
        </w:numPr>
        <w:spacing w:before="120" w:after="120"/>
        <w:ind w:left="567" w:hanging="283"/>
        <w:jc w:val="both"/>
      </w:pPr>
      <w:r w:rsidRPr="00ED01D2">
        <w:t xml:space="preserve">Az Intézményvezető elvégzi a munkáltatói jogkör gyakorlásával együtt járó feladatokat. </w:t>
      </w:r>
    </w:p>
    <w:p w14:paraId="10FECA75" w14:textId="3A230EB1" w:rsidR="00602BF2" w:rsidRPr="00ED01D2" w:rsidRDefault="00602BF2" w:rsidP="00602BF2">
      <w:pPr>
        <w:pStyle w:val="Nincstrkz"/>
        <w:numPr>
          <w:ilvl w:val="1"/>
          <w:numId w:val="9"/>
        </w:numPr>
        <w:spacing w:before="120" w:after="120"/>
        <w:ind w:left="567" w:hanging="283"/>
        <w:jc w:val="both"/>
      </w:pPr>
      <w:r w:rsidRPr="00ED01D2">
        <w:t xml:space="preserve">Az Intézmény véglegesíti a </w:t>
      </w:r>
      <w:r>
        <w:t xml:space="preserve">köznevelési </w:t>
      </w:r>
      <w:r w:rsidR="000120DF">
        <w:t xml:space="preserve">foglalkoztatotti </w:t>
      </w:r>
      <w:r w:rsidR="000120DF" w:rsidRPr="00ED01D2">
        <w:t>jogviszonyok</w:t>
      </w:r>
      <w:r w:rsidRPr="00ED01D2">
        <w:t xml:space="preserve"> létesítésével, megszűnésével, átsorolásával, határozott időre adott bérelemek rögzítésével előálló értesítések, valamint egyéb bérelemet nem érintő, jogviszony módosításokkal kapcsolatos okmányokat. Ezeket megküldi pénzügyi ellenjegyzésre az Hivatalnak. Csak az ellenjegyzéssel ellátott okmányok továbbíthatók a Magyar Államkincstár felé.</w:t>
      </w:r>
    </w:p>
    <w:p w14:paraId="19A9A028" w14:textId="77777777" w:rsidR="00602BF2" w:rsidRPr="00ED01D2" w:rsidRDefault="00602BF2" w:rsidP="00602BF2">
      <w:pPr>
        <w:pStyle w:val="Nincstrkz"/>
        <w:numPr>
          <w:ilvl w:val="1"/>
          <w:numId w:val="9"/>
        </w:numPr>
        <w:spacing w:before="120" w:after="120"/>
        <w:ind w:left="567" w:hanging="283"/>
        <w:jc w:val="both"/>
      </w:pPr>
      <w:r w:rsidRPr="00ED01D2">
        <w:t>Valamennyi szerződés és nyilatkozat illetmény-számfejtési rendszerbe történő rögzítéséhez szükséges adatokat biztosítja, azokat megküldi a Hivatalnak.</w:t>
      </w:r>
    </w:p>
    <w:p w14:paraId="1B71D41C" w14:textId="1BB1A395" w:rsidR="00602BF2" w:rsidRPr="00850F8E" w:rsidRDefault="00602BF2" w:rsidP="00602BF2">
      <w:pPr>
        <w:pStyle w:val="Nincstrkz"/>
        <w:numPr>
          <w:ilvl w:val="1"/>
          <w:numId w:val="9"/>
        </w:numPr>
        <w:spacing w:before="120" w:after="240"/>
        <w:ind w:left="568" w:hanging="284"/>
        <w:jc w:val="both"/>
      </w:pPr>
      <w:r w:rsidRPr="00ED01D2">
        <w:t xml:space="preserve">A nem rendszeres juttatásokat, ellenjegyzésre és pénzügyi teljesítésre megküldi a Hivatal részére, aki a </w:t>
      </w:r>
      <w:r w:rsidR="009E44E9" w:rsidRPr="00ED01D2">
        <w:t>Magyar Államkincstár</w:t>
      </w:r>
      <w:r w:rsidRPr="00ED01D2">
        <w:t xml:space="preserve"> felé továbbítja sz</w:t>
      </w:r>
      <w:r w:rsidRPr="00850F8E">
        <w:t xml:space="preserve">ámfejtésre, illetve elvégzi a számfejtést. </w:t>
      </w:r>
    </w:p>
    <w:p w14:paraId="40C6950E" w14:textId="77777777" w:rsidR="00850F8E" w:rsidRPr="00B72D4B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B72D4B">
        <w:rPr>
          <w:b/>
          <w:bCs/>
          <w:sz w:val="24"/>
          <w:szCs w:val="24"/>
          <w:lang w:val="x-none"/>
        </w:rPr>
        <w:lastRenderedPageBreak/>
        <w:t>Pénz- és értékkezelés</w:t>
      </w:r>
    </w:p>
    <w:p w14:paraId="4748EB59" w14:textId="77777777" w:rsidR="00203627" w:rsidRPr="001F766E" w:rsidRDefault="00203627" w:rsidP="00203627">
      <w:pPr>
        <w:pStyle w:val="Nincstrkz"/>
        <w:numPr>
          <w:ilvl w:val="1"/>
          <w:numId w:val="9"/>
        </w:numPr>
        <w:spacing w:before="120" w:after="120"/>
        <w:ind w:left="641" w:hanging="357"/>
      </w:pPr>
      <w:r w:rsidRPr="001F766E">
        <w:t>A folyamatos működés feltételeinek biztosításához havi 1 alkalommal készpénzellátmányt igényel, melyet a Hivatal biztosít.</w:t>
      </w:r>
    </w:p>
    <w:p w14:paraId="5379A0DA" w14:textId="77777777" w:rsidR="00203627" w:rsidRPr="001F766E" w:rsidRDefault="00203627" w:rsidP="00203627">
      <w:pPr>
        <w:pStyle w:val="Nincstrkz"/>
        <w:numPr>
          <w:ilvl w:val="1"/>
          <w:numId w:val="9"/>
        </w:numPr>
        <w:spacing w:before="120" w:after="120"/>
        <w:ind w:left="641" w:hanging="357"/>
      </w:pPr>
      <w:r w:rsidRPr="001F766E">
        <w:t>A felvett készpénzellátmánnyal a Pénzkezelési Szabályzatban meghatározott módon számol el.</w:t>
      </w:r>
    </w:p>
    <w:p w14:paraId="7C1CBE22" w14:textId="77777777" w:rsidR="00203627" w:rsidRPr="001F766E" w:rsidRDefault="00203627" w:rsidP="00203627">
      <w:pPr>
        <w:pStyle w:val="Nincstrkz"/>
        <w:numPr>
          <w:ilvl w:val="1"/>
          <w:numId w:val="9"/>
        </w:numPr>
        <w:spacing w:before="120" w:after="120"/>
        <w:ind w:left="641" w:hanging="357"/>
      </w:pPr>
      <w:r w:rsidRPr="001F766E">
        <w:t>Szükség esetén beszerzi, illetve más módon biztosítja a működéshez szükséges gazdálkodással összefüggő nyomtatványokat, vezeti a szigorú számadású nyomtatványok nyilvántartását.</w:t>
      </w:r>
    </w:p>
    <w:p w14:paraId="15A71AC4" w14:textId="0990264C" w:rsidR="00850F8E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E66CE6">
        <w:rPr>
          <w:b/>
          <w:bCs/>
          <w:sz w:val="24"/>
          <w:szCs w:val="24"/>
          <w:lang w:val="x-none"/>
        </w:rPr>
        <w:t>Analitikus nyilvántartások</w:t>
      </w:r>
      <w:r w:rsidR="00406C8F" w:rsidRPr="00E66CE6">
        <w:rPr>
          <w:b/>
          <w:bCs/>
          <w:sz w:val="24"/>
          <w:szCs w:val="24"/>
          <w:lang w:val="x-none"/>
        </w:rPr>
        <w:t xml:space="preserve"> </w:t>
      </w:r>
    </w:p>
    <w:p w14:paraId="46BA8CB2" w14:textId="77777777" w:rsidR="00850F8E" w:rsidRPr="00B76DEB" w:rsidRDefault="00850F8E" w:rsidP="004845E9">
      <w:pPr>
        <w:pStyle w:val="Nincstrkz"/>
        <w:numPr>
          <w:ilvl w:val="0"/>
          <w:numId w:val="40"/>
        </w:numPr>
      </w:pPr>
      <w:r w:rsidRPr="00B76DEB">
        <w:t>Személyi juttatásokkal és munkaügyi tevékenységgel kapcsolatos nyilvántartások.</w:t>
      </w:r>
    </w:p>
    <w:p w14:paraId="7DB46B0B" w14:textId="77777777" w:rsidR="00850F8E" w:rsidRPr="00B76DEB" w:rsidRDefault="00850F8E" w:rsidP="004845E9">
      <w:pPr>
        <w:pStyle w:val="Nincstrkz"/>
        <w:numPr>
          <w:ilvl w:val="0"/>
          <w:numId w:val="40"/>
        </w:numPr>
      </w:pPr>
      <w:r w:rsidRPr="00B76DEB">
        <w:t>Ellátmány előleg felhasználásának nyilvántartása.</w:t>
      </w:r>
    </w:p>
    <w:p w14:paraId="0D7B71CC" w14:textId="77777777" w:rsidR="00850F8E" w:rsidRPr="00B76DEB" w:rsidRDefault="00850F8E" w:rsidP="004845E9">
      <w:pPr>
        <w:pStyle w:val="Nincstrkz"/>
        <w:numPr>
          <w:ilvl w:val="0"/>
          <w:numId w:val="40"/>
        </w:numPr>
      </w:pPr>
      <w:r w:rsidRPr="00B76DEB">
        <w:t>A fizetési előlegek állományának analitikus nyilvántartása.</w:t>
      </w:r>
    </w:p>
    <w:p w14:paraId="53C948B2" w14:textId="77777777" w:rsidR="00850F8E" w:rsidRPr="00B76DEB" w:rsidRDefault="00850F8E" w:rsidP="004845E9">
      <w:pPr>
        <w:pStyle w:val="Nincstrkz"/>
        <w:numPr>
          <w:ilvl w:val="0"/>
          <w:numId w:val="40"/>
        </w:numPr>
      </w:pPr>
      <w:r w:rsidRPr="00B76DEB">
        <w:t>Szabadság nyilvántartása.</w:t>
      </w:r>
    </w:p>
    <w:p w14:paraId="6BF6A73C" w14:textId="77777777" w:rsidR="00850F8E" w:rsidRPr="00B76DEB" w:rsidRDefault="00850F8E" w:rsidP="004845E9">
      <w:pPr>
        <w:pStyle w:val="Nincstrkz"/>
        <w:numPr>
          <w:ilvl w:val="0"/>
          <w:numId w:val="40"/>
        </w:numPr>
        <w:spacing w:after="120"/>
        <w:ind w:left="714" w:hanging="357"/>
      </w:pPr>
      <w:r w:rsidRPr="00B76DEB">
        <w:t>A pályázati támogatások elszámolása és analitikus nyilvántartása, továbbítása a Hivatal számára.</w:t>
      </w:r>
    </w:p>
    <w:p w14:paraId="27E9ADD7" w14:textId="77777777" w:rsidR="00850F8E" w:rsidRPr="009948DB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9948DB">
        <w:rPr>
          <w:b/>
          <w:bCs/>
          <w:sz w:val="24"/>
          <w:szCs w:val="24"/>
          <w:lang w:val="x-none"/>
        </w:rPr>
        <w:t>Selejtezés, leltározás</w:t>
      </w:r>
    </w:p>
    <w:p w14:paraId="4ABEE866" w14:textId="0A22426B" w:rsidR="00850F8E" w:rsidRPr="001859FE" w:rsidRDefault="00850F8E" w:rsidP="001859FE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1859FE">
        <w:t xml:space="preserve">A Hivatal által rendelkezésre bocsátott selejtezési és leltározási szabályzat alapján elvégzi a rá háruló feladatokat. </w:t>
      </w:r>
    </w:p>
    <w:p w14:paraId="58639E99" w14:textId="3A52DE04" w:rsidR="00850F8E" w:rsidRPr="001859FE" w:rsidRDefault="00850F8E" w:rsidP="001859FE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1859FE">
        <w:t>A Selejtezési Szabályzat alapján összeállítja a selejtezésre szánt eszközök listáját, a rendeltetésszerűen nem használható vagyontárgyak hasznosítására javaslatot tesz, elvégzi a helyszíni selejtezést, elkészíti a jegyzőkönyveket.</w:t>
      </w:r>
    </w:p>
    <w:p w14:paraId="1C9CE1BA" w14:textId="698221B9" w:rsidR="00850F8E" w:rsidRPr="001859FE" w:rsidRDefault="00850F8E" w:rsidP="001859FE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1859FE">
        <w:t>A tárgyi eszközök leltározásában az ütemtervben meghatározottak szerint részt vesz.</w:t>
      </w:r>
    </w:p>
    <w:p w14:paraId="26552021" w14:textId="31328293" w:rsidR="00850F8E" w:rsidRPr="001859FE" w:rsidRDefault="00850F8E" w:rsidP="001859FE">
      <w:pPr>
        <w:pStyle w:val="Nincstrkz"/>
        <w:numPr>
          <w:ilvl w:val="1"/>
          <w:numId w:val="9"/>
        </w:numPr>
        <w:tabs>
          <w:tab w:val="left" w:pos="851"/>
        </w:tabs>
        <w:spacing w:after="120"/>
        <w:jc w:val="both"/>
      </w:pPr>
      <w:r w:rsidRPr="001859FE">
        <w:t>A leltár</w:t>
      </w:r>
      <w:r w:rsidR="004D5E5E">
        <w:t xml:space="preserve"> </w:t>
      </w:r>
      <w:r w:rsidRPr="001859FE">
        <w:t>kiértékelés során feltárt hiányokkal kapcsolatos kártérítési felelősség megállapítás az Intézmény feladata.</w:t>
      </w:r>
    </w:p>
    <w:p w14:paraId="655E1FA5" w14:textId="77777777" w:rsidR="00850F8E" w:rsidRPr="009948DB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  <w:lang w:val="x-none"/>
        </w:rPr>
      </w:pPr>
      <w:r w:rsidRPr="009948DB">
        <w:rPr>
          <w:b/>
          <w:bCs/>
          <w:sz w:val="24"/>
          <w:szCs w:val="24"/>
          <w:lang w:val="x-none"/>
        </w:rPr>
        <w:t>Egyéb adatszolgáltatások</w:t>
      </w:r>
    </w:p>
    <w:p w14:paraId="41EAD721" w14:textId="3FD17B52" w:rsidR="00850F8E" w:rsidRPr="009948DB" w:rsidRDefault="00850F8E" w:rsidP="009948DB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9948DB">
        <w:t>Az Intézmény megküldi a Hivatalnak az Intézmény által kötött szerződések összes példányát nyilvántartásba vétel és pénzügyi ellenjegyzés céljából, amelyből egy példány az Hivatalnál marad.</w:t>
      </w:r>
    </w:p>
    <w:p w14:paraId="1E2B587A" w14:textId="69023CF6" w:rsidR="00850F8E" w:rsidRPr="009948DB" w:rsidRDefault="00850F8E" w:rsidP="009948DB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9948DB">
        <w:t>A Központi Statisztikai Hivatal felé történő adatszolgáltatás.</w:t>
      </w:r>
    </w:p>
    <w:p w14:paraId="4F8A5665" w14:textId="71789BBE" w:rsidR="00850F8E" w:rsidRPr="009948DB" w:rsidRDefault="00850F8E" w:rsidP="009948DB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9948DB">
        <w:t>Egyéb szakmai adatszolgáltatás: normatíva igénylés, elszámolás, módosításhoz szükséges létszámjelentés</w:t>
      </w:r>
    </w:p>
    <w:p w14:paraId="09213A76" w14:textId="15E79CFD" w:rsidR="00850F8E" w:rsidRDefault="00850F8E" w:rsidP="009948DB">
      <w:pPr>
        <w:pStyle w:val="Listaszerbekezds"/>
        <w:numPr>
          <w:ilvl w:val="1"/>
          <w:numId w:val="9"/>
        </w:numPr>
        <w:tabs>
          <w:tab w:val="left" w:pos="851"/>
        </w:tabs>
        <w:jc w:val="both"/>
      </w:pPr>
      <w:r w:rsidRPr="009948DB">
        <w:t>Kérésre minden olyan egyéb információt, amely a gazdálkodáshoz, a tervezéshez és a beszámoláshoz szükséges, a Hivatal által meghatározott időben és formában.</w:t>
      </w:r>
    </w:p>
    <w:p w14:paraId="6E537FC3" w14:textId="77777777" w:rsidR="00850F8E" w:rsidRPr="0028402A" w:rsidRDefault="00850F8E" w:rsidP="00850F8E">
      <w:pPr>
        <w:numPr>
          <w:ilvl w:val="0"/>
          <w:numId w:val="9"/>
        </w:numPr>
        <w:rPr>
          <w:b/>
          <w:bCs/>
          <w:sz w:val="24"/>
          <w:szCs w:val="24"/>
        </w:rPr>
      </w:pPr>
      <w:r w:rsidRPr="0028402A">
        <w:rPr>
          <w:b/>
          <w:bCs/>
          <w:sz w:val="24"/>
          <w:szCs w:val="24"/>
        </w:rPr>
        <w:t xml:space="preserve">Kérelmek, pályázatok kezelése </w:t>
      </w:r>
    </w:p>
    <w:p w14:paraId="4160F86F" w14:textId="2F7AD922" w:rsidR="00850F8E" w:rsidRPr="00850F8E" w:rsidRDefault="00850F8E" w:rsidP="0028402A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850F8E">
        <w:t xml:space="preserve">A közbeszerzési és a helyi beszerzési pályázatokat, árajánlatokat az Intézménynek a Hivatallal egyeztetett módon kell előkészítenie, figyelembe véve a közbeszerzési tervet és az éves becsült értéket. </w:t>
      </w:r>
    </w:p>
    <w:p w14:paraId="4B79E943" w14:textId="3CC0E74D" w:rsidR="00850F8E" w:rsidRPr="00850F8E" w:rsidRDefault="00850F8E" w:rsidP="0028402A">
      <w:pPr>
        <w:pStyle w:val="Nincstrkz"/>
        <w:numPr>
          <w:ilvl w:val="1"/>
          <w:numId w:val="9"/>
        </w:numPr>
        <w:tabs>
          <w:tab w:val="left" w:pos="851"/>
        </w:tabs>
        <w:jc w:val="both"/>
      </w:pPr>
      <w:r w:rsidRPr="00850F8E">
        <w:t>A pályázatok elbírálása, a szerződések elkészítése és ellenjegyzésre megküldése az Hivatalnak.</w:t>
      </w:r>
    </w:p>
    <w:p w14:paraId="1EF695D8" w14:textId="77777777" w:rsidR="00850F8E" w:rsidRPr="00C709CF" w:rsidRDefault="00850F8E" w:rsidP="00CE3273">
      <w:pPr>
        <w:pStyle w:val="Nincstrkz"/>
        <w:rPr>
          <w:sz w:val="24"/>
          <w:szCs w:val="24"/>
        </w:rPr>
      </w:pPr>
    </w:p>
    <w:p w14:paraId="050DC908" w14:textId="4B5F9607" w:rsidR="00E82597" w:rsidRPr="00A76E76" w:rsidRDefault="00E82597" w:rsidP="00A76E76">
      <w:pPr>
        <w:pStyle w:val="Nincstrkz"/>
        <w:numPr>
          <w:ilvl w:val="0"/>
          <w:numId w:val="9"/>
        </w:numPr>
        <w:rPr>
          <w:b/>
          <w:bCs/>
        </w:rPr>
      </w:pPr>
      <w:r w:rsidRPr="00A76E76">
        <w:rPr>
          <w:b/>
          <w:bCs/>
        </w:rPr>
        <w:t xml:space="preserve">Összeférhetetlenségi és nyilvántartási szabályok </w:t>
      </w:r>
    </w:p>
    <w:p w14:paraId="7ED2C686" w14:textId="77777777" w:rsidR="00A76E76" w:rsidRPr="00A76E76" w:rsidRDefault="00A76E76" w:rsidP="00A76E76">
      <w:pPr>
        <w:pStyle w:val="Nincstrkz"/>
      </w:pPr>
    </w:p>
    <w:p w14:paraId="7CE5FB6A" w14:textId="5CA04390" w:rsidR="00E82597" w:rsidRPr="00C709CF" w:rsidRDefault="00E82597" w:rsidP="00A76E76">
      <w:pPr>
        <w:pStyle w:val="Nincstrkz"/>
        <w:numPr>
          <w:ilvl w:val="1"/>
          <w:numId w:val="9"/>
        </w:numPr>
        <w:tabs>
          <w:tab w:val="left" w:pos="851"/>
        </w:tabs>
      </w:pPr>
      <w:r w:rsidRPr="00C709CF">
        <w:t xml:space="preserve">A kötelezettségvállaló és az ellenjegyző, illetve az utalványozó és az ellenjegyző – ugyanazon gazdasági eseményre vonatkozóan - azonos személy nem lehet. Az </w:t>
      </w:r>
      <w:r w:rsidRPr="00C709CF">
        <w:lastRenderedPageBreak/>
        <w:t xml:space="preserve">érvényesítő személy nem lehet azonos a kötelezettségvállalásra, utalványozásra jogosult és a szakmai teljesítést igazoló személlyel. </w:t>
      </w:r>
    </w:p>
    <w:p w14:paraId="1DEB049A" w14:textId="6306D4B6" w:rsidR="00E82597" w:rsidRPr="00EC3876" w:rsidRDefault="00E82597" w:rsidP="004C305D">
      <w:pPr>
        <w:pStyle w:val="Listaszerbekezds"/>
        <w:numPr>
          <w:ilvl w:val="1"/>
          <w:numId w:val="9"/>
        </w:numPr>
        <w:tabs>
          <w:tab w:val="left" w:pos="851"/>
          <w:tab w:val="left" w:pos="993"/>
        </w:tabs>
        <w:spacing w:before="120" w:after="120"/>
        <w:ind w:left="714" w:hanging="357"/>
        <w:jc w:val="both"/>
      </w:pPr>
      <w:r w:rsidRPr="00EC3876">
        <w:t xml:space="preserve">Kötelezettségvállalási, ellenjegyzési, érvényesítési, utalványozási és a szakmai teljesítés igazolására irányuló feladatot nem végezheti az a személy, aki ezt a tevékenységét a Polgári Törvénykönyvről szóló 2013. évi V. törvény (a továbbiakban: Ptk.) szerinti közeli hozzátartozója, vagy maga javára látná el. </w:t>
      </w:r>
    </w:p>
    <w:p w14:paraId="27A9BBB6" w14:textId="37CD38EF" w:rsidR="00850F8E" w:rsidRPr="00810632" w:rsidRDefault="00E82597" w:rsidP="00C7123D">
      <w:pPr>
        <w:pStyle w:val="Listaszerbekezds"/>
        <w:numPr>
          <w:ilvl w:val="1"/>
          <w:numId w:val="9"/>
        </w:numPr>
        <w:tabs>
          <w:tab w:val="left" w:pos="851"/>
        </w:tabs>
        <w:spacing w:before="120" w:after="120"/>
        <w:ind w:left="714" w:hanging="357"/>
        <w:jc w:val="both"/>
      </w:pPr>
      <w:r w:rsidRPr="00EC3876">
        <w:t>A</w:t>
      </w:r>
      <w:r w:rsidR="000E2DE3">
        <w:t xml:space="preserve">z </w:t>
      </w:r>
      <w:r w:rsidR="008E16D4">
        <w:t xml:space="preserve">Intézmény </w:t>
      </w:r>
      <w:r w:rsidR="008E16D4" w:rsidRPr="00EC3876">
        <w:t>a</w:t>
      </w:r>
      <w:r w:rsidRPr="00EC3876">
        <w:t xml:space="preserve"> kötelezetts</w:t>
      </w:r>
      <w:r w:rsidRPr="00810632">
        <w:t xml:space="preserve">égvállalásra, szakmai teljesítés igazolására, utalványozásra jogosult személyekről és aláírás-mintájukról a belső szabályzatában rögzített formában és módon naprakész nyilvántartást vezet. A hatályos nyilvántartásokat az </w:t>
      </w:r>
      <w:r w:rsidR="00810632" w:rsidRPr="00810632">
        <w:t>Intézmény vezetője</w:t>
      </w:r>
      <w:r w:rsidRPr="00810632">
        <w:t xml:space="preserve"> az aláírás mintával, szignóval ellátva, köteles a </w:t>
      </w:r>
      <w:r w:rsidR="007D4418" w:rsidRPr="00810632">
        <w:t>Hivatal</w:t>
      </w:r>
      <w:r w:rsidRPr="00810632">
        <w:t xml:space="preserve"> részére megküldeni.</w:t>
      </w:r>
    </w:p>
    <w:p w14:paraId="216BB017" w14:textId="77777777" w:rsidR="006E594E" w:rsidRDefault="006E594E" w:rsidP="007A298B">
      <w:pPr>
        <w:rPr>
          <w:b/>
          <w:bCs/>
          <w:sz w:val="24"/>
          <w:szCs w:val="24"/>
        </w:rPr>
      </w:pPr>
    </w:p>
    <w:p w14:paraId="3F4D992C" w14:textId="6EB0DD00" w:rsidR="007A298B" w:rsidRPr="004D5E5E" w:rsidRDefault="007A298B" w:rsidP="007A298B">
      <w:pPr>
        <w:rPr>
          <w:b/>
          <w:bCs/>
        </w:rPr>
      </w:pPr>
      <w:r w:rsidRPr="004D5E5E">
        <w:rPr>
          <w:b/>
          <w:bCs/>
        </w:rPr>
        <w:t xml:space="preserve">Jelen Munkamegosztási </w:t>
      </w:r>
      <w:r w:rsidR="00E52A06" w:rsidRPr="004D5E5E">
        <w:rPr>
          <w:b/>
          <w:bCs/>
        </w:rPr>
        <w:t>m</w:t>
      </w:r>
      <w:r w:rsidRPr="004D5E5E">
        <w:rPr>
          <w:b/>
          <w:bCs/>
        </w:rPr>
        <w:t xml:space="preserve">egállapodás 2025. </w:t>
      </w:r>
      <w:r w:rsidR="004D5E5E" w:rsidRPr="004D5E5E">
        <w:rPr>
          <w:b/>
          <w:bCs/>
        </w:rPr>
        <w:t>november</w:t>
      </w:r>
      <w:r w:rsidRPr="004D5E5E">
        <w:rPr>
          <w:b/>
          <w:bCs/>
        </w:rPr>
        <w:t xml:space="preserve"> 1-jén lép hatályba. </w:t>
      </w:r>
    </w:p>
    <w:p w14:paraId="1EFA09BF" w14:textId="77777777" w:rsidR="007A298B" w:rsidRPr="00850F8E" w:rsidRDefault="007A298B" w:rsidP="007A298B">
      <w:pPr>
        <w:rPr>
          <w:u w:val="single"/>
        </w:rPr>
      </w:pPr>
    </w:p>
    <w:p w14:paraId="7954B947" w14:textId="36CE46E1" w:rsidR="007A298B" w:rsidRPr="00850F8E" w:rsidRDefault="007A298B" w:rsidP="007A298B">
      <w:r w:rsidRPr="00850F8E">
        <w:t xml:space="preserve">Budapest, </w:t>
      </w:r>
      <w:r>
        <w:t>2025</w:t>
      </w:r>
      <w:r w:rsidR="004D5E5E">
        <w:t>.november 01.</w:t>
      </w:r>
    </w:p>
    <w:p w14:paraId="359307FD" w14:textId="77777777" w:rsidR="00850F8E" w:rsidRPr="00850F8E" w:rsidRDefault="00850F8E" w:rsidP="00850F8E"/>
    <w:p w14:paraId="2FE031B3" w14:textId="77777777" w:rsidR="00DF7759" w:rsidRPr="00850F8E" w:rsidRDefault="00DF7759" w:rsidP="00DF7759"/>
    <w:p w14:paraId="46DF6F14" w14:textId="77777777" w:rsidR="00DF7759" w:rsidRPr="00850F8E" w:rsidRDefault="00DF7759" w:rsidP="00DF7759">
      <w:r w:rsidRPr="00850F8E">
        <w:t>………………………………………..</w:t>
      </w:r>
      <w:r w:rsidRPr="00850F8E"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</w:p>
    <w:p w14:paraId="0C1956F2" w14:textId="3D53AF2C" w:rsidR="000F4ED9" w:rsidRDefault="00DF7759" w:rsidP="000524FB">
      <w:pPr>
        <w:pStyle w:val="Nincstrkz"/>
      </w:pPr>
      <w:r w:rsidRPr="002D2CD7">
        <w:rPr>
          <w:b/>
          <w:bCs/>
        </w:rPr>
        <w:t>Nagy Zsolt hivatalvezető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D2CD7">
        <w:rPr>
          <w:b/>
          <w:bCs/>
        </w:rPr>
        <w:tab/>
      </w:r>
      <w:r w:rsidR="004D5E5E">
        <w:rPr>
          <w:b/>
          <w:bCs/>
        </w:rPr>
        <w:t>Oravecz Tivadar</w:t>
      </w:r>
      <w:r w:rsidR="00883D0C" w:rsidRPr="006C3DE5">
        <w:rPr>
          <w:b/>
          <w:bCs/>
        </w:rPr>
        <w:t xml:space="preserve"> </w:t>
      </w:r>
      <w:r w:rsidRPr="002D2CD7">
        <w:t>Magyarországi Romák Országos Önkormányzata</w:t>
      </w:r>
      <w:r w:rsidR="000524FB">
        <w:tab/>
      </w:r>
      <w:r>
        <w:tab/>
      </w:r>
      <w:r>
        <w:tab/>
      </w:r>
      <w:r w:rsidR="00D34463">
        <w:t xml:space="preserve">      </w:t>
      </w:r>
      <w:r w:rsidR="00A76E76">
        <w:t>igazgató</w:t>
      </w:r>
    </w:p>
    <w:p w14:paraId="334A91ED" w14:textId="6CE65328" w:rsidR="00DF7759" w:rsidRDefault="000524FB" w:rsidP="000524FB">
      <w:pPr>
        <w:pStyle w:val="Nincstrkz"/>
      </w:pPr>
      <w:r w:rsidRPr="002D2CD7">
        <w:t>Hivatala</w:t>
      </w:r>
      <w:r>
        <w:t xml:space="preserve"> </w:t>
      </w:r>
      <w:r w:rsidR="000F4ED9">
        <w:tab/>
      </w:r>
      <w:r w:rsidR="000F4ED9">
        <w:tab/>
      </w:r>
      <w:r w:rsidR="000F4ED9">
        <w:tab/>
      </w:r>
      <w:r w:rsidR="000F4ED9">
        <w:tab/>
      </w:r>
      <w:r w:rsidR="000F4ED9">
        <w:tab/>
      </w:r>
      <w:r w:rsidR="000F4ED9">
        <w:tab/>
      </w:r>
      <w:r w:rsidR="000F4ED9">
        <w:tab/>
      </w:r>
      <w:r w:rsidR="000F4ED9">
        <w:tab/>
      </w:r>
    </w:p>
    <w:p w14:paraId="4ECCEFBD" w14:textId="4945EE28" w:rsidR="00DF7759" w:rsidRPr="002D2CD7" w:rsidRDefault="00DF7759" w:rsidP="00DF7759">
      <w:pPr>
        <w:pStyle w:val="Nincstrkz"/>
      </w:pPr>
    </w:p>
    <w:p w14:paraId="2715F9CE" w14:textId="77777777" w:rsidR="00DF7759" w:rsidRPr="00850F8E" w:rsidRDefault="00DF7759" w:rsidP="00DF7759">
      <w:pPr>
        <w:pStyle w:val="Nincstrkz"/>
      </w:pPr>
    </w:p>
    <w:p w14:paraId="111D2D01" w14:textId="77777777" w:rsidR="00DF7759" w:rsidRDefault="00DF7759" w:rsidP="00DF7759">
      <w:pPr>
        <w:pStyle w:val="Nincstrkz"/>
      </w:pPr>
    </w:p>
    <w:p w14:paraId="0A4459DB" w14:textId="77777777" w:rsidR="00A76E76" w:rsidRDefault="00A76E76" w:rsidP="00DF7759">
      <w:pPr>
        <w:pStyle w:val="Nincstrkz"/>
      </w:pPr>
    </w:p>
    <w:p w14:paraId="28B45CF1" w14:textId="77777777" w:rsidR="00A76E76" w:rsidRPr="00850F8E" w:rsidRDefault="00A76E76" w:rsidP="00DF7759">
      <w:pPr>
        <w:pStyle w:val="Nincstrkz"/>
      </w:pPr>
    </w:p>
    <w:p w14:paraId="275438AF" w14:textId="77777777" w:rsidR="00DF7759" w:rsidRPr="00850F8E" w:rsidRDefault="00DF7759" w:rsidP="00DF7759">
      <w:pPr>
        <w:jc w:val="both"/>
        <w:rPr>
          <w:b/>
        </w:rPr>
      </w:pPr>
      <w:r w:rsidRPr="00850F8E">
        <w:rPr>
          <w:b/>
        </w:rPr>
        <w:t xml:space="preserve">A megállapodást </w:t>
      </w:r>
      <w:r>
        <w:rPr>
          <w:b/>
        </w:rPr>
        <w:t xml:space="preserve">a </w:t>
      </w:r>
      <w:r w:rsidRPr="0077232A">
        <w:rPr>
          <w:b/>
          <w:bCs/>
        </w:rPr>
        <w:t>Magyarországi Romák Országos Önkormányzata K</w:t>
      </w:r>
      <w:r w:rsidRPr="00850F8E">
        <w:rPr>
          <w:b/>
        </w:rPr>
        <w:t xml:space="preserve">özgyűlése      …………………… </w:t>
      </w:r>
      <w:r>
        <w:rPr>
          <w:b/>
        </w:rPr>
        <w:t>……….</w:t>
      </w:r>
      <w:r w:rsidRPr="00850F8E">
        <w:rPr>
          <w:b/>
        </w:rPr>
        <w:t xml:space="preserve">        számú határozatával jóváhagyta.</w:t>
      </w:r>
    </w:p>
    <w:p w14:paraId="711EA414" w14:textId="77777777" w:rsidR="00850F8E" w:rsidRPr="00850F8E" w:rsidRDefault="00850F8E" w:rsidP="00850F8E">
      <w:pPr>
        <w:rPr>
          <w:b/>
        </w:rPr>
      </w:pPr>
      <w:r w:rsidRPr="00850F8E">
        <w:rPr>
          <w:b/>
        </w:rPr>
        <w:br w:type="page"/>
      </w:r>
    </w:p>
    <w:p w14:paraId="3F899724" w14:textId="77777777" w:rsidR="00850F8E" w:rsidRPr="00850F8E" w:rsidRDefault="00850F8E" w:rsidP="00850F8E">
      <w:pPr>
        <w:numPr>
          <w:ilvl w:val="0"/>
          <w:numId w:val="10"/>
        </w:numPr>
        <w:rPr>
          <w:b/>
        </w:rPr>
      </w:pPr>
      <w:r w:rsidRPr="00850F8E">
        <w:rPr>
          <w:b/>
        </w:rPr>
        <w:lastRenderedPageBreak/>
        <w:t>sz. Melléklet</w:t>
      </w:r>
    </w:p>
    <w:p w14:paraId="1C780DEE" w14:textId="77777777" w:rsidR="00850F8E" w:rsidRPr="00850F8E" w:rsidRDefault="00850F8E" w:rsidP="00850F8E">
      <w:r w:rsidRPr="00850F8E">
        <w:t>A kötelezettségvállalásra, utalványozásra és teljesítés igazolásra jogosultak névsora, valamint aláírás mintája</w:t>
      </w:r>
    </w:p>
    <w:p w14:paraId="44BB32BC" w14:textId="77777777" w:rsidR="00850F8E" w:rsidRPr="00850F8E" w:rsidRDefault="00850F8E" w:rsidP="00850F8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8"/>
        <w:gridCol w:w="3033"/>
        <w:gridCol w:w="3001"/>
      </w:tblGrid>
      <w:tr w:rsidR="00B35F4C" w:rsidRPr="00B35F4C" w14:paraId="7464B688" w14:textId="77777777" w:rsidTr="00B35F4C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636E1" w14:textId="77777777" w:rsidR="00850F8E" w:rsidRPr="00B35F4C" w:rsidRDefault="00850F8E" w:rsidP="00850F8E">
            <w:pPr>
              <w:rPr>
                <w:b/>
              </w:rPr>
            </w:pPr>
            <w:r w:rsidRPr="00B35F4C">
              <w:rPr>
                <w:b/>
              </w:rPr>
              <w:t>Intézmény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434C0" w14:textId="77777777" w:rsidR="00850F8E" w:rsidRPr="00B35F4C" w:rsidRDefault="00850F8E" w:rsidP="00850F8E">
            <w:pPr>
              <w:rPr>
                <w:b/>
              </w:rPr>
            </w:pPr>
            <w:r w:rsidRPr="00B35F4C">
              <w:rPr>
                <w:b/>
              </w:rPr>
              <w:t>név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86984" w14:textId="77777777" w:rsidR="00850F8E" w:rsidRPr="00B35F4C" w:rsidRDefault="00850F8E" w:rsidP="00850F8E">
            <w:pPr>
              <w:rPr>
                <w:b/>
              </w:rPr>
            </w:pPr>
            <w:r w:rsidRPr="00B35F4C">
              <w:rPr>
                <w:b/>
              </w:rPr>
              <w:t>aláírás</w:t>
            </w:r>
          </w:p>
        </w:tc>
      </w:tr>
      <w:tr w:rsidR="00B35F4C" w:rsidRPr="00B35F4C" w14:paraId="6E3CAC71" w14:textId="77777777" w:rsidTr="00B35F4C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8C1E" w14:textId="77777777" w:rsidR="002B6E30" w:rsidRPr="00652C74" w:rsidRDefault="002B6E30" w:rsidP="002B6E30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52C74">
              <w:rPr>
                <w:rFonts w:ascii="Arial" w:hAnsi="Arial" w:cs="Arial"/>
                <w:color w:val="000000"/>
                <w:shd w:val="clear" w:color="auto" w:fill="FFFFFF"/>
              </w:rPr>
              <w:t>Tiszapüspöki Általános Iskola</w:t>
            </w:r>
          </w:p>
          <w:p w14:paraId="6E7DBF0F" w14:textId="77777777" w:rsidR="00850F8E" w:rsidRPr="00B35F4C" w:rsidRDefault="00850F8E" w:rsidP="00850F8E">
            <w:pPr>
              <w:rPr>
                <w:b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32676" w14:textId="77777777" w:rsidR="00720BB5" w:rsidRDefault="00720BB5" w:rsidP="00850F8E">
            <w:r>
              <w:t>Oravecz Tivadar</w:t>
            </w:r>
          </w:p>
          <w:p w14:paraId="6917996F" w14:textId="56EABE4F" w:rsidR="00850F8E" w:rsidRPr="00B35F4C" w:rsidRDefault="002B6E30" w:rsidP="00850F8E">
            <w:r>
              <w:t xml:space="preserve"> </w:t>
            </w:r>
            <w:r w:rsidR="00D7231A">
              <w:t>igazgató</w:t>
            </w:r>
            <w:r w:rsidR="00720BB5">
              <w:t>,</w:t>
            </w:r>
            <w:r>
              <w:t xml:space="preserve"> </w:t>
            </w:r>
            <w:r w:rsidR="00850F8E" w:rsidRPr="00B35F4C">
              <w:t>intézményvezető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223F" w14:textId="77777777" w:rsidR="00850F8E" w:rsidRPr="00B35F4C" w:rsidRDefault="00850F8E" w:rsidP="00850F8E"/>
        </w:tc>
      </w:tr>
      <w:tr w:rsidR="00B35F4C" w:rsidRPr="00B35F4C" w14:paraId="495648C4" w14:textId="77777777" w:rsidTr="00B35F4C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57EC" w14:textId="77777777" w:rsidR="00850F8E" w:rsidRPr="00B35F4C" w:rsidRDefault="00850F8E" w:rsidP="00850F8E">
            <w:pPr>
              <w:rPr>
                <w:b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E7FD" w14:textId="71E51407" w:rsidR="00850F8E" w:rsidRPr="00B35F4C" w:rsidRDefault="005C1E2B" w:rsidP="001370AC">
            <w: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B173" w14:textId="77777777" w:rsidR="00850F8E" w:rsidRPr="00B35F4C" w:rsidRDefault="00850F8E" w:rsidP="00850F8E"/>
        </w:tc>
      </w:tr>
    </w:tbl>
    <w:p w14:paraId="535DEAAC" w14:textId="77777777" w:rsidR="00850F8E" w:rsidRPr="00850F8E" w:rsidRDefault="00850F8E" w:rsidP="00850F8E">
      <w:pPr>
        <w:rPr>
          <w:b/>
        </w:rPr>
      </w:pPr>
    </w:p>
    <w:p w14:paraId="5500A804" w14:textId="77777777" w:rsidR="00850F8E" w:rsidRPr="00850F8E" w:rsidRDefault="00850F8E" w:rsidP="00850F8E">
      <w:pPr>
        <w:rPr>
          <w:b/>
        </w:rPr>
      </w:pPr>
    </w:p>
    <w:p w14:paraId="153A9200" w14:textId="77777777" w:rsidR="00850F8E" w:rsidRPr="00850F8E" w:rsidRDefault="00850F8E" w:rsidP="00850F8E">
      <w:pPr>
        <w:rPr>
          <w:b/>
        </w:rPr>
      </w:pPr>
    </w:p>
    <w:p w14:paraId="02FFB6BC" w14:textId="77777777" w:rsidR="00850F8E" w:rsidRPr="00850F8E" w:rsidRDefault="00850F8E" w:rsidP="00850F8E"/>
    <w:p w14:paraId="4F4FFAF9" w14:textId="77777777" w:rsidR="003D1CC8" w:rsidRDefault="003D1CC8"/>
    <w:sectPr w:rsidR="003D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651"/>
    <w:multiLevelType w:val="hybridMultilevel"/>
    <w:tmpl w:val="E7A8A0B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068"/>
    <w:multiLevelType w:val="multilevel"/>
    <w:tmpl w:val="330806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CF4896"/>
    <w:multiLevelType w:val="hybridMultilevel"/>
    <w:tmpl w:val="F176FF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410C"/>
    <w:multiLevelType w:val="multilevel"/>
    <w:tmpl w:val="100C0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12C673ED"/>
    <w:multiLevelType w:val="multilevel"/>
    <w:tmpl w:val="6018D6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740330B"/>
    <w:multiLevelType w:val="hybridMultilevel"/>
    <w:tmpl w:val="DE6A344E"/>
    <w:lvl w:ilvl="0" w:tplc="42D69A76">
      <w:start w:val="12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6B41"/>
    <w:multiLevelType w:val="hybridMultilevel"/>
    <w:tmpl w:val="EBA244B6"/>
    <w:lvl w:ilvl="0" w:tplc="49F0FD2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BD0FD2"/>
    <w:multiLevelType w:val="hybridMultilevel"/>
    <w:tmpl w:val="31782194"/>
    <w:lvl w:ilvl="0" w:tplc="49F0FD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452B08"/>
    <w:multiLevelType w:val="multilevel"/>
    <w:tmpl w:val="CF14E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730F6A"/>
    <w:multiLevelType w:val="hybridMultilevel"/>
    <w:tmpl w:val="2EC6EC2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02E"/>
    <w:multiLevelType w:val="hybridMultilevel"/>
    <w:tmpl w:val="071ACFD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C54968"/>
    <w:multiLevelType w:val="hybridMultilevel"/>
    <w:tmpl w:val="D3341CB4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71660"/>
    <w:multiLevelType w:val="hybridMultilevel"/>
    <w:tmpl w:val="F4644B30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A58CE"/>
    <w:multiLevelType w:val="hybridMultilevel"/>
    <w:tmpl w:val="29AC2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66C18"/>
    <w:multiLevelType w:val="hybridMultilevel"/>
    <w:tmpl w:val="74DA4AD8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BA2BE4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A539E"/>
    <w:multiLevelType w:val="multilevel"/>
    <w:tmpl w:val="CF14E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548E0"/>
    <w:multiLevelType w:val="hybridMultilevel"/>
    <w:tmpl w:val="2626E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E78D4"/>
    <w:multiLevelType w:val="hybridMultilevel"/>
    <w:tmpl w:val="AE322286"/>
    <w:lvl w:ilvl="0" w:tplc="5C965BCA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92F14"/>
    <w:multiLevelType w:val="hybridMultilevel"/>
    <w:tmpl w:val="22800A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3A2CC9"/>
    <w:multiLevelType w:val="hybridMultilevel"/>
    <w:tmpl w:val="B0427544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83B0D"/>
    <w:multiLevelType w:val="hybridMultilevel"/>
    <w:tmpl w:val="CD9EC2B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A7481"/>
    <w:multiLevelType w:val="multilevel"/>
    <w:tmpl w:val="8EDCF8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9355E"/>
    <w:multiLevelType w:val="hybridMultilevel"/>
    <w:tmpl w:val="40567F56"/>
    <w:lvl w:ilvl="0" w:tplc="43323B24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C2DD4"/>
    <w:multiLevelType w:val="hybridMultilevel"/>
    <w:tmpl w:val="90DA9AD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C83C34"/>
    <w:multiLevelType w:val="hybridMultilevel"/>
    <w:tmpl w:val="C4E41648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A12CC"/>
    <w:multiLevelType w:val="multilevel"/>
    <w:tmpl w:val="CF14E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333202"/>
    <w:multiLevelType w:val="hybridMultilevel"/>
    <w:tmpl w:val="59DEEF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03351"/>
    <w:multiLevelType w:val="multilevel"/>
    <w:tmpl w:val="CF14E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C7F59"/>
    <w:multiLevelType w:val="hybridMultilevel"/>
    <w:tmpl w:val="84EE3BC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F6A6D"/>
    <w:multiLevelType w:val="multilevel"/>
    <w:tmpl w:val="4844E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5CBB4049"/>
    <w:multiLevelType w:val="hybridMultilevel"/>
    <w:tmpl w:val="67767F90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81C71"/>
    <w:multiLevelType w:val="hybridMultilevel"/>
    <w:tmpl w:val="AEEC2260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BF6B2D"/>
    <w:multiLevelType w:val="multilevel"/>
    <w:tmpl w:val="A9CC8132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3" w15:restartNumberingAfterBreak="0">
    <w:nsid w:val="661469B6"/>
    <w:multiLevelType w:val="hybridMultilevel"/>
    <w:tmpl w:val="622A6B7C"/>
    <w:lvl w:ilvl="0" w:tplc="42D69A76">
      <w:start w:val="12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3685D"/>
    <w:multiLevelType w:val="hybridMultilevel"/>
    <w:tmpl w:val="27929440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7208C"/>
    <w:multiLevelType w:val="hybridMultilevel"/>
    <w:tmpl w:val="9B162FEA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352C9"/>
    <w:multiLevelType w:val="hybridMultilevel"/>
    <w:tmpl w:val="267E1DB0"/>
    <w:lvl w:ilvl="0" w:tplc="4140ACA4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A20A3"/>
    <w:multiLevelType w:val="hybridMultilevel"/>
    <w:tmpl w:val="BEB6C5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5685C"/>
    <w:multiLevelType w:val="hybridMultilevel"/>
    <w:tmpl w:val="1672730A"/>
    <w:lvl w:ilvl="0" w:tplc="508A43B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E6369"/>
    <w:multiLevelType w:val="hybridMultilevel"/>
    <w:tmpl w:val="1D6AB65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55A1D"/>
    <w:multiLevelType w:val="hybridMultilevel"/>
    <w:tmpl w:val="C78AB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E4FE2"/>
    <w:multiLevelType w:val="hybridMultilevel"/>
    <w:tmpl w:val="AD1208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C2CE8"/>
    <w:multiLevelType w:val="hybridMultilevel"/>
    <w:tmpl w:val="04D26792"/>
    <w:lvl w:ilvl="0" w:tplc="49F0F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04705">
    <w:abstractNumId w:val="19"/>
  </w:num>
  <w:num w:numId="2" w16cid:durableId="1340348535">
    <w:abstractNumId w:val="16"/>
  </w:num>
  <w:num w:numId="3" w16cid:durableId="9385675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8680362">
    <w:abstractNumId w:val="32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11902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7792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9097478">
    <w:abstractNumId w:val="33"/>
  </w:num>
  <w:num w:numId="8" w16cid:durableId="1423603449">
    <w:abstractNumId w:val="5"/>
  </w:num>
  <w:num w:numId="9" w16cid:durableId="16254251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28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3284097">
    <w:abstractNumId w:val="5"/>
  </w:num>
  <w:num w:numId="12" w16cid:durableId="1667244703">
    <w:abstractNumId w:val="9"/>
  </w:num>
  <w:num w:numId="13" w16cid:durableId="651755854">
    <w:abstractNumId w:val="13"/>
  </w:num>
  <w:num w:numId="14" w16cid:durableId="580985958">
    <w:abstractNumId w:val="19"/>
  </w:num>
  <w:num w:numId="15" w16cid:durableId="440608009">
    <w:abstractNumId w:val="12"/>
  </w:num>
  <w:num w:numId="16" w16cid:durableId="497816298">
    <w:abstractNumId w:val="23"/>
  </w:num>
  <w:num w:numId="17" w16cid:durableId="679043653">
    <w:abstractNumId w:val="14"/>
  </w:num>
  <w:num w:numId="18" w16cid:durableId="1464032065">
    <w:abstractNumId w:val="38"/>
  </w:num>
  <w:num w:numId="19" w16cid:durableId="485558668">
    <w:abstractNumId w:val="27"/>
  </w:num>
  <w:num w:numId="20" w16cid:durableId="126316430">
    <w:abstractNumId w:val="25"/>
  </w:num>
  <w:num w:numId="21" w16cid:durableId="879558680">
    <w:abstractNumId w:val="15"/>
  </w:num>
  <w:num w:numId="22" w16cid:durableId="579219372">
    <w:abstractNumId w:val="8"/>
  </w:num>
  <w:num w:numId="23" w16cid:durableId="1127240029">
    <w:abstractNumId w:val="17"/>
  </w:num>
  <w:num w:numId="24" w16cid:durableId="919096519">
    <w:abstractNumId w:val="22"/>
  </w:num>
  <w:num w:numId="25" w16cid:durableId="210968845">
    <w:abstractNumId w:val="36"/>
  </w:num>
  <w:num w:numId="26" w16cid:durableId="1390617593">
    <w:abstractNumId w:val="21"/>
  </w:num>
  <w:num w:numId="27" w16cid:durableId="957877471">
    <w:abstractNumId w:val="39"/>
  </w:num>
  <w:num w:numId="28" w16cid:durableId="1972979545">
    <w:abstractNumId w:val="40"/>
  </w:num>
  <w:num w:numId="29" w16cid:durableId="2091268244">
    <w:abstractNumId w:val="30"/>
  </w:num>
  <w:num w:numId="30" w16cid:durableId="1655373962">
    <w:abstractNumId w:val="26"/>
  </w:num>
  <w:num w:numId="31" w16cid:durableId="266892390">
    <w:abstractNumId w:val="10"/>
  </w:num>
  <w:num w:numId="32" w16cid:durableId="1467892069">
    <w:abstractNumId w:val="18"/>
  </w:num>
  <w:num w:numId="33" w16cid:durableId="1803838503">
    <w:abstractNumId w:val="6"/>
  </w:num>
  <w:num w:numId="34" w16cid:durableId="1642347700">
    <w:abstractNumId w:val="0"/>
  </w:num>
  <w:num w:numId="35" w16cid:durableId="1557665583">
    <w:abstractNumId w:val="2"/>
  </w:num>
  <w:num w:numId="36" w16cid:durableId="76558655">
    <w:abstractNumId w:val="42"/>
  </w:num>
  <w:num w:numId="37" w16cid:durableId="99375816">
    <w:abstractNumId w:val="34"/>
  </w:num>
  <w:num w:numId="38" w16cid:durableId="1356466699">
    <w:abstractNumId w:val="35"/>
  </w:num>
  <w:num w:numId="39" w16cid:durableId="70085686">
    <w:abstractNumId w:val="11"/>
  </w:num>
  <w:num w:numId="40" w16cid:durableId="1473790531">
    <w:abstractNumId w:val="24"/>
  </w:num>
  <w:num w:numId="41" w16cid:durableId="924727505">
    <w:abstractNumId w:val="41"/>
  </w:num>
  <w:num w:numId="42" w16cid:durableId="943146230">
    <w:abstractNumId w:val="20"/>
  </w:num>
  <w:num w:numId="43" w16cid:durableId="657072855">
    <w:abstractNumId w:val="28"/>
  </w:num>
  <w:num w:numId="44" w16cid:durableId="563103166">
    <w:abstractNumId w:val="31"/>
  </w:num>
  <w:num w:numId="45" w16cid:durableId="1679498234">
    <w:abstractNumId w:val="1"/>
  </w:num>
  <w:num w:numId="46" w16cid:durableId="749082142">
    <w:abstractNumId w:val="29"/>
  </w:num>
  <w:num w:numId="47" w16cid:durableId="1962566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8E"/>
    <w:rsid w:val="000120DF"/>
    <w:rsid w:val="00050D5D"/>
    <w:rsid w:val="000524FB"/>
    <w:rsid w:val="000624DE"/>
    <w:rsid w:val="000712BA"/>
    <w:rsid w:val="00091777"/>
    <w:rsid w:val="00091A9D"/>
    <w:rsid w:val="000956D1"/>
    <w:rsid w:val="000A636D"/>
    <w:rsid w:val="000B31B8"/>
    <w:rsid w:val="000D046D"/>
    <w:rsid w:val="000E2DE3"/>
    <w:rsid w:val="000F4ED9"/>
    <w:rsid w:val="001370AC"/>
    <w:rsid w:val="001422C8"/>
    <w:rsid w:val="0014406D"/>
    <w:rsid w:val="001502C9"/>
    <w:rsid w:val="001718A7"/>
    <w:rsid w:val="00184590"/>
    <w:rsid w:val="0018486D"/>
    <w:rsid w:val="001859FE"/>
    <w:rsid w:val="0019562D"/>
    <w:rsid w:val="001B2D46"/>
    <w:rsid w:val="001B3885"/>
    <w:rsid w:val="001B4F08"/>
    <w:rsid w:val="001C2C9A"/>
    <w:rsid w:val="00203627"/>
    <w:rsid w:val="00227D8C"/>
    <w:rsid w:val="00254C0F"/>
    <w:rsid w:val="00261FD8"/>
    <w:rsid w:val="00264EBC"/>
    <w:rsid w:val="0026588F"/>
    <w:rsid w:val="0028402A"/>
    <w:rsid w:val="002A5234"/>
    <w:rsid w:val="002B3B80"/>
    <w:rsid w:val="002B684C"/>
    <w:rsid w:val="002B6E30"/>
    <w:rsid w:val="002B714F"/>
    <w:rsid w:val="002E4AEC"/>
    <w:rsid w:val="002F186D"/>
    <w:rsid w:val="002F1AD3"/>
    <w:rsid w:val="002F6CE8"/>
    <w:rsid w:val="002F7F73"/>
    <w:rsid w:val="003271D1"/>
    <w:rsid w:val="003328B9"/>
    <w:rsid w:val="00343CDD"/>
    <w:rsid w:val="00361C8A"/>
    <w:rsid w:val="003868D7"/>
    <w:rsid w:val="003A50F9"/>
    <w:rsid w:val="003B1CA6"/>
    <w:rsid w:val="003B48BC"/>
    <w:rsid w:val="003D17E4"/>
    <w:rsid w:val="003D1CC8"/>
    <w:rsid w:val="003E40A7"/>
    <w:rsid w:val="003E6233"/>
    <w:rsid w:val="003F4A0C"/>
    <w:rsid w:val="00403429"/>
    <w:rsid w:val="00406C8F"/>
    <w:rsid w:val="00437106"/>
    <w:rsid w:val="00463C6B"/>
    <w:rsid w:val="004845E9"/>
    <w:rsid w:val="004A5B8C"/>
    <w:rsid w:val="004C19E2"/>
    <w:rsid w:val="004C305D"/>
    <w:rsid w:val="004D5E5E"/>
    <w:rsid w:val="004E1952"/>
    <w:rsid w:val="005267B6"/>
    <w:rsid w:val="00547FE3"/>
    <w:rsid w:val="00555D50"/>
    <w:rsid w:val="00557908"/>
    <w:rsid w:val="00560F6D"/>
    <w:rsid w:val="0057679C"/>
    <w:rsid w:val="00586AC8"/>
    <w:rsid w:val="005951E3"/>
    <w:rsid w:val="005C1E2B"/>
    <w:rsid w:val="005E44F3"/>
    <w:rsid w:val="005E6BEC"/>
    <w:rsid w:val="006000C4"/>
    <w:rsid w:val="006015F6"/>
    <w:rsid w:val="00602BF2"/>
    <w:rsid w:val="00606F1E"/>
    <w:rsid w:val="00652A06"/>
    <w:rsid w:val="00656B8E"/>
    <w:rsid w:val="00670845"/>
    <w:rsid w:val="00674B22"/>
    <w:rsid w:val="006762A0"/>
    <w:rsid w:val="006A3F34"/>
    <w:rsid w:val="006A5A2E"/>
    <w:rsid w:val="006B196D"/>
    <w:rsid w:val="006C3DE5"/>
    <w:rsid w:val="006C494A"/>
    <w:rsid w:val="006D0AEB"/>
    <w:rsid w:val="006D728D"/>
    <w:rsid w:val="006E594E"/>
    <w:rsid w:val="00702B42"/>
    <w:rsid w:val="00706E0C"/>
    <w:rsid w:val="00720BB5"/>
    <w:rsid w:val="007245D4"/>
    <w:rsid w:val="00733080"/>
    <w:rsid w:val="00740439"/>
    <w:rsid w:val="007554A3"/>
    <w:rsid w:val="007930B0"/>
    <w:rsid w:val="007A298B"/>
    <w:rsid w:val="007D363E"/>
    <w:rsid w:val="007D4418"/>
    <w:rsid w:val="007E32EC"/>
    <w:rsid w:val="007F343E"/>
    <w:rsid w:val="00810632"/>
    <w:rsid w:val="00814C8F"/>
    <w:rsid w:val="008202F0"/>
    <w:rsid w:val="00826AEA"/>
    <w:rsid w:val="008413F2"/>
    <w:rsid w:val="00847523"/>
    <w:rsid w:val="00850F8E"/>
    <w:rsid w:val="0085658A"/>
    <w:rsid w:val="00865B0A"/>
    <w:rsid w:val="0087511E"/>
    <w:rsid w:val="00883D0C"/>
    <w:rsid w:val="008D2257"/>
    <w:rsid w:val="008D509F"/>
    <w:rsid w:val="008D5235"/>
    <w:rsid w:val="008E07F0"/>
    <w:rsid w:val="008E16D4"/>
    <w:rsid w:val="00900600"/>
    <w:rsid w:val="00902797"/>
    <w:rsid w:val="0094207D"/>
    <w:rsid w:val="00945B3E"/>
    <w:rsid w:val="00990527"/>
    <w:rsid w:val="009919A1"/>
    <w:rsid w:val="009948DB"/>
    <w:rsid w:val="009B7047"/>
    <w:rsid w:val="009E1A80"/>
    <w:rsid w:val="009E29D1"/>
    <w:rsid w:val="009E44E9"/>
    <w:rsid w:val="009F1033"/>
    <w:rsid w:val="009F1DB3"/>
    <w:rsid w:val="00A106A8"/>
    <w:rsid w:val="00A45907"/>
    <w:rsid w:val="00A55B23"/>
    <w:rsid w:val="00A61959"/>
    <w:rsid w:val="00A62A1F"/>
    <w:rsid w:val="00A7007A"/>
    <w:rsid w:val="00A76E76"/>
    <w:rsid w:val="00A8031D"/>
    <w:rsid w:val="00A86865"/>
    <w:rsid w:val="00A91DCB"/>
    <w:rsid w:val="00AA025E"/>
    <w:rsid w:val="00AB6E4A"/>
    <w:rsid w:val="00AE5C31"/>
    <w:rsid w:val="00B21FC1"/>
    <w:rsid w:val="00B35F4C"/>
    <w:rsid w:val="00B439E3"/>
    <w:rsid w:val="00B60455"/>
    <w:rsid w:val="00B63C03"/>
    <w:rsid w:val="00B652C6"/>
    <w:rsid w:val="00B66561"/>
    <w:rsid w:val="00B70492"/>
    <w:rsid w:val="00B72D4B"/>
    <w:rsid w:val="00B76DEB"/>
    <w:rsid w:val="00B83B00"/>
    <w:rsid w:val="00BA0AE4"/>
    <w:rsid w:val="00BB2B9B"/>
    <w:rsid w:val="00BB491A"/>
    <w:rsid w:val="00BF155D"/>
    <w:rsid w:val="00C17BB9"/>
    <w:rsid w:val="00C20A3C"/>
    <w:rsid w:val="00C3507D"/>
    <w:rsid w:val="00C50A2A"/>
    <w:rsid w:val="00C709CF"/>
    <w:rsid w:val="00C7488B"/>
    <w:rsid w:val="00C90614"/>
    <w:rsid w:val="00CD0BB4"/>
    <w:rsid w:val="00CD3134"/>
    <w:rsid w:val="00CE3273"/>
    <w:rsid w:val="00CE3718"/>
    <w:rsid w:val="00D01B8A"/>
    <w:rsid w:val="00D168F1"/>
    <w:rsid w:val="00D21E2C"/>
    <w:rsid w:val="00D34463"/>
    <w:rsid w:val="00D42FF8"/>
    <w:rsid w:val="00D46AFD"/>
    <w:rsid w:val="00D63356"/>
    <w:rsid w:val="00D67C2E"/>
    <w:rsid w:val="00D7231A"/>
    <w:rsid w:val="00D76471"/>
    <w:rsid w:val="00D83476"/>
    <w:rsid w:val="00DA76D7"/>
    <w:rsid w:val="00DB167F"/>
    <w:rsid w:val="00DC26A7"/>
    <w:rsid w:val="00DD51F1"/>
    <w:rsid w:val="00DD715D"/>
    <w:rsid w:val="00DE6091"/>
    <w:rsid w:val="00DF2280"/>
    <w:rsid w:val="00DF7759"/>
    <w:rsid w:val="00E075DC"/>
    <w:rsid w:val="00E10991"/>
    <w:rsid w:val="00E52A06"/>
    <w:rsid w:val="00E66CE6"/>
    <w:rsid w:val="00E74573"/>
    <w:rsid w:val="00E82597"/>
    <w:rsid w:val="00EB558A"/>
    <w:rsid w:val="00EC2630"/>
    <w:rsid w:val="00EC3876"/>
    <w:rsid w:val="00EF2824"/>
    <w:rsid w:val="00EF5516"/>
    <w:rsid w:val="00F278DF"/>
    <w:rsid w:val="00F306CD"/>
    <w:rsid w:val="00F30EAE"/>
    <w:rsid w:val="00F3369A"/>
    <w:rsid w:val="00F35BA9"/>
    <w:rsid w:val="00F5565D"/>
    <w:rsid w:val="00FA58FC"/>
    <w:rsid w:val="00FC4109"/>
    <w:rsid w:val="00FD7778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33C0"/>
  <w15:chartTrackingRefBased/>
  <w15:docId w15:val="{F177C59A-E7BE-4F28-A50D-E235E76E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5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5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5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5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5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5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5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5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5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5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5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50F8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50F8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50F8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50F8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50F8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50F8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5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5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5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5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5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50F8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50F8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50F8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5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50F8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50F8E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50F8E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50F8E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547FE3"/>
    <w:pPr>
      <w:spacing w:after="0" w:line="240" w:lineRule="auto"/>
    </w:pPr>
  </w:style>
  <w:style w:type="paragraph" w:customStyle="1" w:styleId="Default">
    <w:name w:val="Default"/>
    <w:rsid w:val="002F1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2967</Words>
  <Characters>20478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Erzsébet Mernyei</dc:creator>
  <cp:keywords/>
  <dc:description/>
  <cp:lastModifiedBy>Erzsébet Mernyei</cp:lastModifiedBy>
  <cp:revision>38</cp:revision>
  <dcterms:created xsi:type="dcterms:W3CDTF">2025-02-09T09:31:00Z</dcterms:created>
  <dcterms:modified xsi:type="dcterms:W3CDTF">2025-10-21T12:11:00Z</dcterms:modified>
</cp:coreProperties>
</file>